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79"/>
        <w:ind w:left="0" w:right="0" w:firstLine="0"/>
        <w:rPr>
          <w:outline w:val="0"/>
          <w:color w:val="000000"/>
          <w:sz w:val="56"/>
          <w:szCs w:val="56"/>
          <w:u w:color="000000"/>
          <w14:textFill>
            <w14:solidFill>
              <w14:srgbClr w14:val="000000"/>
            </w14:solidFill>
          </w14:textFill>
        </w:rPr>
      </w:pPr>
      <w:r>
        <w:rPr>
          <w:sz w:val="56"/>
          <w:szCs w:val="56"/>
          <w:rtl w:val="0"/>
          <w:lang w:val="en-US"/>
        </w:rPr>
        <w:t>Keytesville R-III School District</w:t>
      </w:r>
    </w:p>
    <w:p>
      <w:pPr>
        <w:pStyle w:val="Body"/>
        <w:spacing w:before="426" w:line="374" w:lineRule="auto"/>
        <w:jc w:val="center"/>
        <w:rPr>
          <w:sz w:val="54"/>
          <w:szCs w:val="54"/>
        </w:rPr>
      </w:pPr>
      <w:r>
        <w:rPr>
          <w:sz w:val="54"/>
          <w:szCs w:val="54"/>
          <w:rtl w:val="0"/>
          <w:lang w:val="en-US"/>
        </w:rPr>
        <w:t>Continuous School Improvement Plan</w:t>
      </w:r>
      <w:r>
        <w:rPr>
          <w:sz w:val="54"/>
          <w:szCs w:val="54"/>
        </w:rPr>
        <w:drawing xmlns:a="http://schemas.openxmlformats.org/drawingml/2006/main">
          <wp:anchor distT="0" distB="0" distL="0" distR="0" simplePos="0" relativeHeight="251659264" behindDoc="0" locked="0" layoutInCell="1" allowOverlap="1">
            <wp:simplePos x="0" y="0"/>
            <wp:positionH relativeFrom="margin">
              <wp:posOffset>1496792</wp:posOffset>
            </wp:positionH>
            <wp:positionV relativeFrom="line">
              <wp:posOffset>644084</wp:posOffset>
            </wp:positionV>
            <wp:extent cx="3115116" cy="3115116"/>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3115116" cy="3115116"/>
                    </a:xfrm>
                    <a:prstGeom prst="rect">
                      <a:avLst/>
                    </a:prstGeom>
                    <a:ln w="12700" cap="flat">
                      <a:noFill/>
                      <a:miter lim="400000"/>
                    </a:ln>
                    <a:effectLst/>
                  </pic:spPr>
                </pic:pic>
              </a:graphicData>
            </a:graphic>
          </wp:anchor>
        </w:drawing>
      </w:r>
      <w:r>
        <w:rPr>
          <w:sz w:val="54"/>
          <w:szCs w:val="54"/>
          <w:rtl w:val="0"/>
        </w:rPr>
        <w:t xml:space="preserve"> </w:t>
      </w:r>
    </w:p>
    <w:p>
      <w:pPr>
        <w:pStyle w:val="Body"/>
        <w:spacing w:before="426" w:line="374" w:lineRule="auto"/>
        <w:jc w:val="center"/>
        <w:rPr>
          <w:sz w:val="40"/>
          <w:szCs w:val="40"/>
        </w:rPr>
      </w:pPr>
    </w:p>
    <w:p>
      <w:pPr>
        <w:pStyle w:val="Body"/>
        <w:rPr>
          <w:outline w:val="0"/>
          <w:color w:val="000000"/>
          <w:sz w:val="20"/>
          <w:szCs w:val="20"/>
          <w:u w:color="000000"/>
          <w14:textFill>
            <w14:solidFill>
              <w14:srgbClr w14:val="000000"/>
            </w14:solidFill>
          </w14:textFill>
        </w:rPr>
      </w:pPr>
    </w:p>
    <w:p>
      <w:pPr>
        <w:pStyle w:val="Body"/>
        <w:spacing w:before="426"/>
        <w:jc w:val="center"/>
        <w:rPr>
          <w:outline w:val="0"/>
          <w:color w:val="000000"/>
          <w:u w:color="000000"/>
          <w14:textFill>
            <w14:solidFill>
              <w14:srgbClr w14:val="000000"/>
            </w14:solidFill>
          </w14:textFill>
        </w:rPr>
      </w:pPr>
    </w:p>
    <w:p>
      <w:pPr>
        <w:pStyle w:val="Body"/>
        <w:spacing w:before="426"/>
        <w:jc w:val="center"/>
        <w:rPr>
          <w:outline w:val="0"/>
          <w:color w:val="000000"/>
          <w:u w:color="000000"/>
          <w14:textFill>
            <w14:solidFill>
              <w14:srgbClr w14:val="000000"/>
            </w14:solidFill>
          </w14:textFill>
        </w:rPr>
      </w:pPr>
    </w:p>
    <w:p>
      <w:pPr>
        <w:pStyle w:val="Body"/>
        <w:spacing w:before="426"/>
        <w:jc w:val="center"/>
        <w:rPr>
          <w:outline w:val="0"/>
          <w:color w:val="000000"/>
          <w:u w:color="000000"/>
          <w14:textFill>
            <w14:solidFill>
              <w14:srgbClr w14:val="000000"/>
            </w14:solidFill>
          </w14:textFill>
        </w:rPr>
      </w:pPr>
    </w:p>
    <w:p>
      <w:pPr>
        <w:pStyle w:val="Body"/>
        <w:spacing w:before="426"/>
        <w:jc w:val="center"/>
        <w:rPr>
          <w:outline w:val="0"/>
          <w:color w:val="000000"/>
          <w:u w:color="000000"/>
          <w14:textFill>
            <w14:solidFill>
              <w14:srgbClr w14:val="000000"/>
            </w14:solidFill>
          </w14:textFill>
        </w:rPr>
      </w:pPr>
    </w:p>
    <w:p>
      <w:pPr>
        <w:pStyle w:val="Body"/>
        <w:spacing w:before="426"/>
        <w:jc w:val="center"/>
        <w:rPr>
          <w:sz w:val="40"/>
          <w:szCs w:val="40"/>
        </w:rPr>
      </w:pPr>
      <w:r>
        <w:rPr>
          <w:sz w:val="40"/>
          <w:szCs w:val="40"/>
          <w:rtl w:val="0"/>
        </w:rPr>
        <w:t>2023-2028</w:t>
      </w:r>
    </w:p>
    <w:p>
      <w:pPr>
        <w:pStyle w:val="Body"/>
        <w:spacing w:before="426"/>
        <w:jc w:val="center"/>
        <w:rPr>
          <w:sz w:val="40"/>
          <w:szCs w:val="40"/>
        </w:rPr>
      </w:pPr>
    </w:p>
    <w:p>
      <w:pPr>
        <w:pStyle w:val="Body"/>
        <w:spacing w:before="426"/>
        <w:jc w:val="center"/>
        <w:rPr>
          <w:sz w:val="40"/>
          <w:szCs w:val="40"/>
        </w:rPr>
      </w:pPr>
      <w:r>
        <w:rPr>
          <w:sz w:val="40"/>
          <w:szCs w:val="40"/>
          <w:rtl w:val="0"/>
          <w:lang w:val="en-US"/>
        </w:rPr>
        <w:t>Keytesville R-III School District</w:t>
      </w:r>
    </w:p>
    <w:p>
      <w:pPr>
        <w:pStyle w:val="Body"/>
        <w:spacing w:before="426"/>
        <w:jc w:val="center"/>
        <w:rPr>
          <w:sz w:val="40"/>
          <w:szCs w:val="40"/>
        </w:rPr>
      </w:pPr>
      <w:r>
        <w:rPr>
          <w:sz w:val="40"/>
          <w:szCs w:val="40"/>
          <w:rtl w:val="0"/>
          <w:lang w:val="en-US"/>
        </w:rPr>
        <w:t>27247 Highway 5</w:t>
      </w:r>
    </w:p>
    <w:p>
      <w:pPr>
        <w:pStyle w:val="Body"/>
        <w:spacing w:before="426"/>
        <w:jc w:val="center"/>
        <w:rPr>
          <w:sz w:val="40"/>
          <w:szCs w:val="40"/>
        </w:rPr>
      </w:pPr>
      <w:r>
        <w:rPr>
          <w:sz w:val="40"/>
          <w:szCs w:val="40"/>
          <w:rtl w:val="0"/>
        </w:rPr>
        <w:t>Keytesville, MO 65261</w:t>
      </w:r>
    </w:p>
    <w:p>
      <w:pPr>
        <w:pStyle w:val="Body"/>
        <w:spacing w:before="426"/>
        <w:jc w:val="center"/>
        <w:rPr>
          <w:sz w:val="40"/>
          <w:szCs w:val="40"/>
        </w:rPr>
      </w:pPr>
      <w:r>
        <w:rPr>
          <w:sz w:val="40"/>
          <w:szCs w:val="40"/>
          <w:rtl w:val="0"/>
        </w:rPr>
        <w:t>(660) 288-3767</w:t>
      </w:r>
    </w:p>
    <w:p>
      <w:pPr>
        <w:pStyle w:val="Body"/>
        <w:spacing w:before="426"/>
        <w:jc w:val="center"/>
        <w:rPr>
          <w:sz w:val="40"/>
          <w:szCs w:val="40"/>
        </w:rPr>
      </w:pPr>
    </w:p>
    <w:p>
      <w:pPr>
        <w:pStyle w:val="Body"/>
        <w:spacing w:before="426"/>
        <w:jc w:val="center"/>
        <w:sectPr>
          <w:headerReference w:type="default" r:id="rId5"/>
          <w:headerReference w:type="first" r:id="rId6"/>
          <w:footerReference w:type="default" r:id="rId7"/>
          <w:footerReference w:type="first" r:id="rId8"/>
          <w:pgSz w:w="12240" w:h="15840" w:orient="portrait"/>
          <w:pgMar w:top="1320" w:right="1720" w:bottom="280" w:left="1720" w:header="720" w:footer="720"/>
          <w:pgNumType w:start="0"/>
          <w:titlePg w:val="1"/>
          <w:bidi w:val="0"/>
        </w:sectPr>
      </w:pPr>
      <w:r/>
    </w:p>
    <w:p>
      <w:pPr>
        <w:pStyle w:val="Body"/>
        <w:spacing w:before="426"/>
        <w:rPr>
          <w:sz w:val="38"/>
          <w:szCs w:val="38"/>
        </w:rPr>
      </w:pPr>
    </w:p>
    <w:p>
      <w:pPr>
        <w:pStyle w:val="Body"/>
        <w:spacing w:before="426"/>
        <w:rPr>
          <w:sz w:val="38"/>
          <w:szCs w:val="38"/>
        </w:rPr>
      </w:pPr>
    </w:p>
    <w:p>
      <w:pPr>
        <w:pStyle w:val="Body"/>
        <w:rPr>
          <w:sz w:val="40"/>
          <w:szCs w:val="40"/>
        </w:rPr>
      </w:pPr>
    </w:p>
    <w:p>
      <w:pPr>
        <w:pStyle w:val="Body"/>
        <w:jc w:val="center"/>
        <w:rPr>
          <w:sz w:val="40"/>
          <w:szCs w:val="40"/>
        </w:rPr>
      </w:pPr>
      <w:r>
        <w:rPr>
          <w:sz w:val="40"/>
          <w:szCs w:val="40"/>
          <w:rtl w:val="0"/>
          <w:lang w:val="en-US"/>
        </w:rPr>
        <w:t>Table of Contents</w:t>
      </w:r>
    </w:p>
    <w:p>
      <w:pPr>
        <w:pStyle w:val="Body"/>
        <w:jc w:val="center"/>
        <w:rPr>
          <w:sz w:val="40"/>
          <w:szCs w:val="40"/>
        </w:rPr>
      </w:pPr>
    </w:p>
    <w:p>
      <w:pPr>
        <w:pStyle w:val="Body"/>
        <w:jc w:val="center"/>
        <w:rPr>
          <w:sz w:val="40"/>
          <w:szCs w:val="40"/>
        </w:rPr>
      </w:pPr>
    </w:p>
    <w:p>
      <w:pPr>
        <w:pStyle w:val="Body"/>
        <w:rPr>
          <w:sz w:val="24"/>
          <w:szCs w:val="24"/>
        </w:rPr>
      </w:pPr>
      <w:r>
        <w:rPr>
          <w:sz w:val="24"/>
          <w:szCs w:val="24"/>
          <w:rtl w:val="0"/>
          <w:lang w:val="en-US"/>
        </w:rPr>
        <w:t>Board of Education</w:t>
        <w:tab/>
        <w:tab/>
        <w:tab/>
        <w:tab/>
        <w:tab/>
        <w:tab/>
        <w:tab/>
        <w:tab/>
        <w:t>2</w:t>
      </w:r>
    </w:p>
    <w:p>
      <w:pPr>
        <w:pStyle w:val="Body"/>
        <w:rPr>
          <w:sz w:val="24"/>
          <w:szCs w:val="24"/>
        </w:rPr>
      </w:pPr>
    </w:p>
    <w:p>
      <w:pPr>
        <w:pStyle w:val="Body"/>
        <w:rPr>
          <w:sz w:val="24"/>
          <w:szCs w:val="24"/>
        </w:rPr>
      </w:pPr>
      <w:r>
        <w:rPr>
          <w:sz w:val="24"/>
          <w:szCs w:val="24"/>
          <w:rtl w:val="0"/>
        </w:rPr>
        <w:t>Keytesville Administration</w:t>
        <w:tab/>
        <w:tab/>
        <w:tab/>
        <w:tab/>
        <w:tab/>
        <w:tab/>
        <w:tab/>
        <w:t>3</w:t>
      </w:r>
    </w:p>
    <w:p>
      <w:pPr>
        <w:pStyle w:val="Body"/>
        <w:rPr>
          <w:sz w:val="24"/>
          <w:szCs w:val="24"/>
        </w:rPr>
      </w:pPr>
    </w:p>
    <w:p>
      <w:pPr>
        <w:pStyle w:val="Body"/>
        <w:rPr>
          <w:sz w:val="24"/>
          <w:szCs w:val="24"/>
        </w:rPr>
      </w:pPr>
      <w:r>
        <w:rPr>
          <w:sz w:val="24"/>
          <w:szCs w:val="24"/>
          <w:rtl w:val="0"/>
          <w:lang w:val="en-US"/>
        </w:rPr>
        <w:t>CSIP Committee Members</w:t>
        <w:tab/>
        <w:tab/>
        <w:tab/>
        <w:tab/>
        <w:tab/>
        <w:tab/>
        <w:tab/>
        <w:t>4</w:t>
      </w:r>
    </w:p>
    <w:p>
      <w:pPr>
        <w:pStyle w:val="Body"/>
        <w:rPr>
          <w:sz w:val="24"/>
          <w:szCs w:val="24"/>
        </w:rPr>
      </w:pPr>
    </w:p>
    <w:p>
      <w:pPr>
        <w:pStyle w:val="Body"/>
        <w:rPr>
          <w:sz w:val="24"/>
          <w:szCs w:val="24"/>
        </w:rPr>
      </w:pPr>
      <w:r>
        <w:rPr>
          <w:sz w:val="24"/>
          <w:szCs w:val="24"/>
          <w:rtl w:val="0"/>
          <w:lang w:val="en-US"/>
        </w:rPr>
        <w:t>CSIP Purpose</w:t>
        <w:tab/>
        <w:tab/>
        <w:tab/>
        <w:tab/>
        <w:tab/>
        <w:tab/>
        <w:tab/>
        <w:tab/>
        <w:tab/>
        <w:t>5</w:t>
      </w:r>
    </w:p>
    <w:p>
      <w:pPr>
        <w:pStyle w:val="Body"/>
        <w:rPr>
          <w:sz w:val="24"/>
          <w:szCs w:val="24"/>
        </w:rPr>
      </w:pPr>
    </w:p>
    <w:p>
      <w:pPr>
        <w:pStyle w:val="Body"/>
        <w:rPr>
          <w:sz w:val="24"/>
          <w:szCs w:val="24"/>
        </w:rPr>
      </w:pPr>
      <w:r>
        <w:rPr>
          <w:sz w:val="24"/>
          <w:szCs w:val="24"/>
          <w:rtl w:val="0"/>
          <w:lang w:val="en-US"/>
        </w:rPr>
        <w:t>Planning Process/Data Analysis</w:t>
        <w:tab/>
        <w:tab/>
        <w:tab/>
        <w:tab/>
        <w:tab/>
        <w:tab/>
        <w:t>6</w:t>
      </w:r>
    </w:p>
    <w:p>
      <w:pPr>
        <w:pStyle w:val="Body"/>
        <w:rPr>
          <w:sz w:val="24"/>
          <w:szCs w:val="24"/>
        </w:rPr>
      </w:pPr>
    </w:p>
    <w:p>
      <w:pPr>
        <w:pStyle w:val="Body"/>
        <w:rPr>
          <w:sz w:val="24"/>
          <w:szCs w:val="24"/>
        </w:rPr>
      </w:pPr>
      <w:r>
        <w:rPr>
          <w:sz w:val="24"/>
          <w:szCs w:val="24"/>
          <w:rtl w:val="0"/>
          <w:lang w:val="da-DK"/>
        </w:rPr>
        <w:t>Internal/External Factors</w:t>
        <w:tab/>
        <w:tab/>
        <w:tab/>
        <w:tab/>
        <w:tab/>
        <w:tab/>
        <w:tab/>
        <w:t>7</w:t>
      </w:r>
    </w:p>
    <w:p>
      <w:pPr>
        <w:pStyle w:val="Body"/>
        <w:rPr>
          <w:sz w:val="24"/>
          <w:szCs w:val="24"/>
        </w:rPr>
      </w:pPr>
    </w:p>
    <w:p>
      <w:pPr>
        <w:pStyle w:val="Body"/>
        <w:rPr>
          <w:sz w:val="24"/>
          <w:szCs w:val="24"/>
        </w:rPr>
      </w:pPr>
      <w:r>
        <w:rPr>
          <w:sz w:val="24"/>
          <w:szCs w:val="24"/>
          <w:rtl w:val="0"/>
          <w:lang w:val="en-US"/>
        </w:rPr>
        <w:t>District Core Beliefs</w:t>
        <w:tab/>
        <w:tab/>
        <w:tab/>
        <w:tab/>
        <w:tab/>
        <w:tab/>
        <w:tab/>
        <w:tab/>
        <w:t>8</w:t>
      </w:r>
    </w:p>
    <w:p>
      <w:pPr>
        <w:pStyle w:val="Body"/>
        <w:rPr>
          <w:sz w:val="24"/>
          <w:szCs w:val="24"/>
        </w:rPr>
      </w:pPr>
    </w:p>
    <w:p>
      <w:pPr>
        <w:pStyle w:val="Body"/>
        <w:rPr>
          <w:sz w:val="24"/>
          <w:szCs w:val="24"/>
        </w:rPr>
      </w:pPr>
      <w:r>
        <w:rPr>
          <w:sz w:val="24"/>
          <w:szCs w:val="24"/>
          <w:rtl w:val="0"/>
          <w:lang w:val="en-US"/>
        </w:rPr>
        <w:t>District Mission and Vision</w:t>
        <w:tab/>
        <w:tab/>
        <w:tab/>
        <w:tab/>
        <w:tab/>
        <w:tab/>
        <w:tab/>
        <w:t>9</w:t>
      </w:r>
    </w:p>
    <w:p>
      <w:pPr>
        <w:pStyle w:val="Body"/>
        <w:rPr>
          <w:sz w:val="24"/>
          <w:szCs w:val="24"/>
        </w:rPr>
      </w:pPr>
    </w:p>
    <w:p>
      <w:pPr>
        <w:pStyle w:val="Body"/>
        <w:rPr>
          <w:sz w:val="24"/>
          <w:szCs w:val="24"/>
        </w:rPr>
      </w:pPr>
      <w:r>
        <w:rPr>
          <w:sz w:val="24"/>
          <w:szCs w:val="24"/>
          <w:rtl w:val="0"/>
          <w:lang w:val="en-US"/>
        </w:rPr>
        <w:t>Strengths and Opportunities for Growth</w:t>
        <w:tab/>
        <w:tab/>
        <w:tab/>
        <w:tab/>
        <w:tab/>
        <w:t>10</w:t>
      </w:r>
    </w:p>
    <w:p>
      <w:pPr>
        <w:pStyle w:val="Body"/>
        <w:rPr>
          <w:sz w:val="24"/>
          <w:szCs w:val="24"/>
        </w:rPr>
      </w:pPr>
    </w:p>
    <w:p>
      <w:pPr>
        <w:pStyle w:val="Body"/>
        <w:rPr>
          <w:sz w:val="24"/>
          <w:szCs w:val="24"/>
        </w:rPr>
      </w:pPr>
      <w:r>
        <w:rPr>
          <w:sz w:val="24"/>
          <w:szCs w:val="24"/>
          <w:rtl w:val="0"/>
        </w:rPr>
        <w:t>Assessment Plan                                                                                                       11</w:t>
      </w:r>
      <w:r>
        <w:rPr>
          <w:sz w:val="24"/>
          <w:szCs w:val="24"/>
          <w:rtl w:val="0"/>
          <w:lang w:val="en-US"/>
        </w:rPr>
        <w:t>-14</w:t>
      </w:r>
    </w:p>
    <w:p>
      <w:pPr>
        <w:pStyle w:val="Body"/>
        <w:rPr>
          <w:sz w:val="24"/>
          <w:szCs w:val="24"/>
        </w:rPr>
      </w:pPr>
    </w:p>
    <w:p>
      <w:pPr>
        <w:pStyle w:val="Body"/>
        <w:rPr>
          <w:sz w:val="24"/>
          <w:szCs w:val="24"/>
        </w:rPr>
      </w:pPr>
      <w:r>
        <w:rPr>
          <w:sz w:val="24"/>
          <w:szCs w:val="24"/>
          <w:rtl w:val="0"/>
          <w:lang w:val="en-US"/>
        </w:rPr>
        <w:t>CSIP Goals and Action Steps</w:t>
        <w:tab/>
        <w:tab/>
        <w:tab/>
        <w:tab/>
        <w:tab/>
        <w:tab/>
        <w:tab/>
        <w:t>1</w:t>
      </w:r>
      <w:r>
        <w:rPr>
          <w:sz w:val="24"/>
          <w:szCs w:val="24"/>
          <w:rtl w:val="0"/>
          <w:lang w:val="en-US"/>
        </w:rPr>
        <w:t>5</w:t>
      </w:r>
      <w:r>
        <w:rPr>
          <w:sz w:val="24"/>
          <w:szCs w:val="24"/>
          <w:rtl w:val="0"/>
        </w:rPr>
        <w:t>-</w:t>
      </w:r>
      <w:r>
        <w:rPr>
          <w:sz w:val="24"/>
          <w:szCs w:val="24"/>
          <w:rtl w:val="0"/>
          <w:lang w:val="en-US"/>
        </w:rPr>
        <w:t>20</w:t>
      </w:r>
    </w:p>
    <w:p>
      <w:pPr>
        <w:pStyle w:val="Body"/>
        <w:rPr>
          <w:sz w:val="24"/>
          <w:szCs w:val="24"/>
        </w:rPr>
      </w:pPr>
    </w:p>
    <w:p>
      <w:pPr>
        <w:pStyle w:val="Body"/>
        <w:rPr>
          <w:sz w:val="24"/>
          <w:szCs w:val="24"/>
        </w:rPr>
      </w:pPr>
      <w:r>
        <w:rPr>
          <w:sz w:val="24"/>
          <w:szCs w:val="24"/>
          <w:rtl w:val="0"/>
          <w:lang w:val="en-US"/>
        </w:rPr>
        <w:t xml:space="preserve">Revision and </w:t>
      </w:r>
      <w:r>
        <w:rPr>
          <w:sz w:val="24"/>
          <w:szCs w:val="24"/>
          <w:rtl w:val="0"/>
        </w:rPr>
        <w:t>Stakeholder Involvement</w:t>
        <w:tab/>
        <w:tab/>
        <w:tab/>
        <w:tab/>
        <w:tab/>
      </w:r>
      <w:r>
        <w:rPr>
          <w:sz w:val="24"/>
          <w:szCs w:val="24"/>
          <w:rtl w:val="0"/>
          <w:lang w:val="en-US"/>
        </w:rPr>
        <w:t>21</w:t>
      </w:r>
    </w:p>
    <w:p>
      <w:pPr>
        <w:pStyle w:val="Body"/>
        <w:jc w:val="right"/>
        <w:rPr>
          <w:sz w:val="24"/>
          <w:szCs w:val="24"/>
        </w:rPr>
      </w:pPr>
    </w:p>
    <w:p>
      <w:pPr>
        <w:pStyle w:val="Body"/>
        <w:jc w:val="center"/>
        <w:sectPr>
          <w:type w:val="continuous"/>
          <w:pgSz w:w="12240" w:h="15840" w:orient="portrait"/>
          <w:pgMar w:top="1320" w:right="1720" w:bottom="280" w:left="1720" w:header="720" w:footer="720"/>
          <w:pgNumType w:start="0"/>
          <w:bidi w:val="0"/>
        </w:sectPr>
      </w:pPr>
    </w:p>
    <w:p>
      <w:pPr>
        <w:pStyle w:val="Body"/>
        <w:spacing w:before="80" w:line="357" w:lineRule="auto"/>
        <w:ind w:left="1440" w:right="1673" w:firstLine="0"/>
        <w:jc w:val="center"/>
        <w:rPr>
          <w:sz w:val="40"/>
          <w:szCs w:val="40"/>
        </w:rPr>
      </w:pPr>
      <w:r>
        <w:rPr>
          <w:sz w:val="40"/>
          <w:szCs w:val="40"/>
          <w:rtl w:val="0"/>
          <w:lang w:val="en-US"/>
        </w:rPr>
        <w:t xml:space="preserve">Keytesville R-III </w:t>
      </w:r>
      <w:r>
        <w:rPr>
          <w:sz w:val="40"/>
          <w:szCs w:val="40"/>
          <w:rtl w:val="0"/>
          <w:lang w:val="en-US"/>
        </w:rPr>
        <w:t>Board of Education</w:t>
      </w:r>
    </w:p>
    <w:p>
      <w:pPr>
        <w:pStyle w:val="Body"/>
        <w:spacing w:before="80" w:line="276" w:lineRule="auto"/>
        <w:ind w:right="1673"/>
        <w:jc w:val="center"/>
        <w:rPr>
          <w:sz w:val="40"/>
          <w:szCs w:val="40"/>
        </w:rPr>
      </w:pPr>
    </w:p>
    <w:tbl>
      <w:tblPr>
        <w:tblW w:w="948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40"/>
        <w:gridCol w:w="4740"/>
      </w:tblGrid>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Scottie McKenzie</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President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Kendal Littleton</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Vice President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Susan Creason</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Secretary</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Shawn Bartholomew</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Member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Angie Neidholdt</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Member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Travis McNeal</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Member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Jessica Shannon</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Member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Megan Hubbard</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1"/>
              <w:jc w:val="center"/>
            </w:pPr>
            <w:r>
              <w:rPr>
                <w:rFonts w:ascii="Times New Roman" w:hAnsi="Times New Roman"/>
                <w:sz w:val="24"/>
                <w:szCs w:val="24"/>
                <w:shd w:val="nil" w:color="auto" w:fill="auto"/>
                <w:rtl w:val="0"/>
                <w:lang w:val="en-US"/>
              </w:rPr>
              <w:t>Bookkeeper</w:t>
            </w:r>
          </w:p>
        </w:tc>
      </w:tr>
    </w:tbl>
    <w:p>
      <w:pPr>
        <w:pStyle w:val="Body"/>
        <w:spacing w:before="80"/>
        <w:jc w:val="center"/>
        <w:rPr>
          <w:sz w:val="40"/>
          <w:szCs w:val="40"/>
        </w:rPr>
      </w:pPr>
    </w:p>
    <w:p>
      <w:pPr>
        <w:pStyle w:val="Body"/>
        <w:spacing w:before="80" w:line="276" w:lineRule="auto"/>
        <w:ind w:right="1673"/>
        <w:jc w:val="center"/>
        <w:rPr>
          <w:sz w:val="40"/>
          <w:szCs w:val="40"/>
        </w:rPr>
      </w:pPr>
    </w:p>
    <w:p>
      <w:pPr>
        <w:pStyle w:val="Body"/>
        <w:jc w:val="center"/>
      </w:pPr>
      <w:r>
        <w:rPr>
          <w:rFonts w:ascii="Arial Unicode MS" w:cs="Arial Unicode MS" w:hAnsi="Arial Unicode MS" w:eastAsia="Arial Unicode MS"/>
          <w:b w:val="0"/>
          <w:bCs w:val="0"/>
          <w:i w:val="0"/>
          <w:iCs w:val="0"/>
        </w:rPr>
        <w:br w:type="page"/>
      </w:r>
    </w:p>
    <w:p>
      <w:pPr>
        <w:pStyle w:val="Body"/>
        <w:jc w:val="center"/>
        <w:rPr>
          <w:sz w:val="40"/>
          <w:szCs w:val="40"/>
        </w:rPr>
      </w:pPr>
    </w:p>
    <w:p>
      <w:pPr>
        <w:pStyle w:val="Body"/>
        <w:jc w:val="center"/>
        <w:rPr>
          <w:sz w:val="40"/>
          <w:szCs w:val="40"/>
        </w:rPr>
      </w:pPr>
    </w:p>
    <w:p>
      <w:pPr>
        <w:pStyle w:val="Body"/>
        <w:jc w:val="center"/>
        <w:rPr>
          <w:sz w:val="40"/>
          <w:szCs w:val="40"/>
        </w:rPr>
      </w:pPr>
    </w:p>
    <w:p>
      <w:pPr>
        <w:pStyle w:val="Body"/>
        <w:jc w:val="center"/>
        <w:rPr>
          <w:sz w:val="40"/>
          <w:szCs w:val="40"/>
        </w:rPr>
      </w:pPr>
    </w:p>
    <w:p>
      <w:pPr>
        <w:pStyle w:val="Body"/>
        <w:jc w:val="center"/>
        <w:rPr>
          <w:sz w:val="40"/>
          <w:szCs w:val="40"/>
        </w:rPr>
      </w:pPr>
      <w:r>
        <w:rPr>
          <w:sz w:val="40"/>
          <w:szCs w:val="40"/>
          <w:rtl w:val="0"/>
          <w:lang w:val="en-US"/>
        </w:rPr>
        <w:t xml:space="preserve">Keytesville R-III </w:t>
      </w:r>
      <w:r>
        <w:rPr>
          <w:sz w:val="40"/>
          <w:szCs w:val="40"/>
          <w:rtl w:val="0"/>
          <w:lang w:val="en-US"/>
        </w:rPr>
        <w:t>Administration</w:t>
      </w:r>
    </w:p>
    <w:p>
      <w:pPr>
        <w:pStyle w:val="Body"/>
        <w:jc w:val="center"/>
        <w:rPr>
          <w:sz w:val="40"/>
          <w:szCs w:val="40"/>
        </w:rPr>
      </w:pPr>
    </w:p>
    <w:p>
      <w:pPr>
        <w:pStyle w:val="Body"/>
        <w:rPr>
          <w:rFonts w:ascii="Times New Roman" w:cs="Times New Roman" w:hAnsi="Times New Roman" w:eastAsia="Times New Roman"/>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40"/>
        <w:gridCol w:w="4740"/>
      </w:tblGrid>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William Perkins</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Superintendent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Dan Kruse</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Principal</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Chrissy Green</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Special Education Coordinator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Haley Linneman</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jc w:val="center"/>
            </w:pPr>
            <w:r>
              <w:rPr>
                <w:rFonts w:ascii="Times New Roman" w:hAnsi="Times New Roman"/>
                <w:sz w:val="24"/>
                <w:szCs w:val="24"/>
                <w:shd w:val="nil" w:color="auto" w:fill="auto"/>
                <w:rtl w:val="0"/>
                <w:lang w:val="en-US"/>
              </w:rPr>
              <w:t>Counselor/Data Coordinator</w:t>
            </w:r>
          </w:p>
        </w:tc>
      </w:tr>
    </w:tbl>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tab/>
      </w:r>
    </w:p>
    <w:p>
      <w:pPr>
        <w:pStyle w:val="Body"/>
        <w:rPr>
          <w:sz w:val="40"/>
          <w:szCs w:val="40"/>
        </w:rPr>
      </w:pPr>
      <w:r>
        <w:rPr>
          <w:rFonts w:ascii="Times New Roman" w:cs="Times New Roman" w:hAnsi="Times New Roman" w:eastAsia="Times New Roman"/>
          <w:sz w:val="24"/>
          <w:szCs w:val="24"/>
        </w:rPr>
        <w:tab/>
        <w:tab/>
        <w:tab/>
        <w:tab/>
        <w:tab/>
        <w:tab/>
        <w:tab/>
        <w:tab/>
      </w:r>
      <w:r>
        <w:rPr>
          <w:sz w:val="40"/>
          <w:szCs w:val="40"/>
        </w:rPr>
        <w:tab/>
        <w:tab/>
        <w:tab/>
        <w:tab/>
        <w:tab/>
        <w:tab/>
        <w:tab/>
        <w:tab/>
      </w:r>
    </w:p>
    <w:p>
      <w:pPr>
        <w:pStyle w:val="Body"/>
        <w:spacing w:before="80" w:line="357" w:lineRule="auto"/>
        <w:ind w:left="1733" w:right="1673" w:hanging="20"/>
        <w:rPr>
          <w:sz w:val="40"/>
          <w:szCs w:val="40"/>
        </w:rPr>
      </w:pPr>
    </w:p>
    <w:p>
      <w:pPr>
        <w:pStyle w:val="Body"/>
        <w:spacing w:before="80" w:line="357" w:lineRule="auto"/>
        <w:ind w:left="1733" w:right="1673" w:hanging="20"/>
        <w:rPr>
          <w:sz w:val="40"/>
          <w:szCs w:val="40"/>
        </w:rPr>
      </w:pPr>
      <w:r>
        <w:rPr>
          <w:sz w:val="40"/>
          <w:szCs w:val="40"/>
          <w:rtl w:val="0"/>
        </w:rPr>
        <w:t xml:space="preserve"> </w:t>
      </w:r>
    </w:p>
    <w:p>
      <w:pPr>
        <w:pStyle w:val="Body"/>
        <w:jc w:val="center"/>
      </w:pPr>
      <w:r>
        <w:rPr>
          <w:rFonts w:ascii="Arial Unicode MS" w:cs="Arial Unicode MS" w:hAnsi="Arial Unicode MS" w:eastAsia="Arial Unicode MS"/>
          <w:b w:val="0"/>
          <w:bCs w:val="0"/>
          <w:i w:val="0"/>
          <w:iCs w:val="0"/>
        </w:rPr>
        <w:br w:type="page"/>
      </w: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rPr>
          <w:sz w:val="40"/>
          <w:szCs w:val="40"/>
        </w:rPr>
      </w:pPr>
      <w:r>
        <w:rPr>
          <w:sz w:val="40"/>
          <w:szCs w:val="40"/>
          <w:rtl w:val="0"/>
          <w:lang w:val="en-US"/>
        </w:rPr>
        <w:t>CSIP Committee Members</w:t>
      </w:r>
    </w:p>
    <w:p>
      <w:pPr>
        <w:pStyle w:val="Body"/>
        <w:jc w:val="center"/>
        <w:rPr>
          <w:sz w:val="40"/>
          <w:szCs w:val="40"/>
        </w:rPr>
      </w:pPr>
    </w:p>
    <w:p>
      <w:pPr>
        <w:pStyle w:val="Body"/>
        <w:rPr>
          <w:rFonts w:ascii="Times New Roman" w:cs="Times New Roman" w:hAnsi="Times New Roman" w:eastAsia="Times New Roman"/>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40"/>
        <w:gridCol w:w="4740"/>
      </w:tblGrid>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William Perkins</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Superintendent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rtl w:val="0"/>
                <w:lang w:val="en-US"/>
              </w:rPr>
              <w:t>Zane Jacoby</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Principal</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Haley Linneman</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 xml:space="preserve">Counselor </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Novy Foland</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7-12 Science Teacher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Camille Fuemmler</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7-12 Social Studies</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Ann Weimer</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6</w:t>
            </w:r>
            <w:r>
              <w:rPr>
                <w:rFonts w:ascii="Times New Roman" w:hAnsi="Times New Roman"/>
                <w:sz w:val="24"/>
                <w:szCs w:val="24"/>
                <w:shd w:val="nil" w:color="auto" w:fill="auto"/>
                <w:vertAlign w:val="superscript"/>
                <w:rtl w:val="0"/>
                <w:lang w:val="en-US"/>
              </w:rPr>
              <w:t>th</w:t>
            </w:r>
            <w:r>
              <w:rPr>
                <w:rFonts w:ascii="Times New Roman" w:hAnsi="Times New Roman"/>
                <w:sz w:val="24"/>
                <w:szCs w:val="24"/>
                <w:shd w:val="nil" w:color="auto" w:fill="auto"/>
                <w:rtl w:val="0"/>
                <w:lang w:val="en-US"/>
              </w:rPr>
              <w:t xml:space="preserve"> Grade Teacher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Jim Judd</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Consultant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Susan Creason</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Parent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 xml:space="preserve">Holly Keiser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Community Business Member</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 xml:space="preserve">Jenny Fessler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 xml:space="preserve">Community Member </w:t>
            </w:r>
            <w:r>
              <w:rPr>
                <w:rFonts w:ascii="Times New Roman" w:hAnsi="Times New Roman"/>
                <w:sz w:val="24"/>
                <w:szCs w:val="24"/>
                <w:shd w:val="nil" w:color="auto" w:fill="auto"/>
                <w:rtl w:val="0"/>
                <w:lang w:val="en-US"/>
              </w:rPr>
              <w:t>/ Parent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Ashley Kruse</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sz w:val="24"/>
                <w:szCs w:val="24"/>
                <w:shd w:val="nil" w:color="auto" w:fill="auto"/>
                <w:rtl w:val="0"/>
                <w:lang w:val="en-US"/>
              </w:rPr>
              <w:t>Community Member</w:t>
            </w:r>
            <w:r>
              <w:rPr>
                <w:rFonts w:ascii="Times New Roman" w:hAnsi="Times New Roman"/>
                <w:sz w:val="24"/>
                <w:szCs w:val="24"/>
                <w:shd w:val="nil" w:color="auto" w:fill="auto"/>
                <w:rtl w:val="0"/>
                <w:lang w:val="en-US"/>
              </w:rPr>
              <w:t xml:space="preserve"> / Parent</w:t>
            </w:r>
          </w:p>
        </w:tc>
      </w:tr>
      <w:tr>
        <w:tblPrEx>
          <w:shd w:val="clear" w:color="auto" w:fill="ced7e7"/>
        </w:tblPrEx>
        <w:trPr>
          <w:trHeight w:val="310"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 xml:space="preserve">Josh Boeger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Sheriff Deputy</w:t>
            </w:r>
          </w:p>
        </w:tc>
      </w:tr>
    </w:tbl>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tab/>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tab/>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tab/>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tab/>
      </w:r>
    </w:p>
    <w:p>
      <w:pPr>
        <w:pStyle w:val="Body"/>
        <w:rPr>
          <w:rFonts w:ascii="Times New Roman" w:cs="Times New Roman" w:hAnsi="Times New Roman" w:eastAsia="Times New Roman"/>
          <w:sz w:val="24"/>
          <w:szCs w:val="24"/>
        </w:rPr>
      </w:pPr>
      <w:r>
        <w:rPr>
          <w:rFonts w:ascii="Times New Roman" w:hAnsi="Times New Roman"/>
          <w:sz w:val="24"/>
          <w:szCs w:val="24"/>
          <w:rtl w:val="0"/>
        </w:rPr>
        <w:t xml:space="preserve"> </w:t>
      </w: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tab/>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tab/>
        <w:tab/>
        <w:tab/>
        <w:tab/>
        <w:tab/>
      </w:r>
    </w:p>
    <w:p>
      <w:pPr>
        <w:pStyle w:val="Body"/>
        <w:jc w:val="center"/>
      </w:pPr>
      <w:r>
        <w:rPr>
          <w:rFonts w:ascii="Arial Unicode MS" w:cs="Arial Unicode MS" w:hAnsi="Arial Unicode MS" w:eastAsia="Arial Unicode MS"/>
          <w:b w:val="0"/>
          <w:bCs w:val="0"/>
          <w:i w:val="0"/>
          <w:iCs w:val="0"/>
        </w:rPr>
        <w:br w:type="page"/>
      </w:r>
    </w:p>
    <w:p>
      <w:pPr>
        <w:pStyle w:val="Body"/>
        <w:jc w:val="center"/>
        <w:rPr>
          <w:sz w:val="40"/>
          <w:szCs w:val="40"/>
        </w:rPr>
      </w:pPr>
      <w:r>
        <w:rPr>
          <w:sz w:val="40"/>
          <w:szCs w:val="40"/>
          <w:rtl w:val="0"/>
          <w:lang w:val="en-US"/>
        </w:rPr>
        <w:t>Continuous School Improvement Plan 2023-2028</w:t>
      </w:r>
    </w:p>
    <w:p>
      <w:pPr>
        <w:pStyle w:val="Body"/>
        <w:spacing w:before="3"/>
        <w:rPr>
          <w:outline w:val="0"/>
          <w:color w:val="000000"/>
          <w:sz w:val="69"/>
          <w:szCs w:val="69"/>
          <w:u w:color="000000"/>
          <w14:textFill>
            <w14:solidFill>
              <w14:srgbClr w14:val="000000"/>
            </w14:solidFill>
          </w14:textFill>
        </w:rPr>
      </w:pPr>
    </w:p>
    <w:p>
      <w:pPr>
        <w:pStyle w:val="Body"/>
        <w:numPr>
          <w:ilvl w:val="0"/>
          <w:numId w:val="2"/>
        </w:numPr>
        <w:bidi w:val="0"/>
        <w:ind w:right="0"/>
        <w:jc w:val="left"/>
        <w:rPr>
          <w:sz w:val="24"/>
          <w:szCs w:val="24"/>
          <w:rtl w:val="0"/>
          <w:lang w:val="en-US"/>
        </w:rPr>
      </w:pPr>
      <w:r>
        <w:rPr>
          <w:sz w:val="24"/>
          <w:szCs w:val="24"/>
          <w:rtl w:val="0"/>
          <w:lang w:val="en-US"/>
        </w:rPr>
        <w:t>CSIP Purpose</w:t>
      </w:r>
    </w:p>
    <w:p>
      <w:pPr>
        <w:pStyle w:val="Body"/>
        <w:tabs>
          <w:tab w:val="left" w:pos="1179"/>
        </w:tabs>
        <w:rPr>
          <w:sz w:val="24"/>
          <w:szCs w:val="24"/>
        </w:rPr>
      </w:pPr>
    </w:p>
    <w:p>
      <w:pPr>
        <w:pStyle w:val="Body"/>
        <w:tabs>
          <w:tab w:val="left" w:pos="1179"/>
        </w:tabs>
        <w:rPr>
          <w:sz w:val="24"/>
          <w:szCs w:val="24"/>
        </w:rPr>
      </w:pPr>
      <w:r>
        <w:rPr>
          <w:sz w:val="24"/>
          <w:szCs w:val="24"/>
          <w:rtl w:val="0"/>
          <w:lang w:val="en-US"/>
        </w:rPr>
        <w:t>The MSIP-6 Comprehensive Guide (pp 55) provided by the Missouri Department of Elementary and Secondary Education, defines the importance of a district</w:t>
      </w:r>
      <w:r>
        <w:rPr>
          <w:sz w:val="24"/>
          <w:szCs w:val="24"/>
          <w:rtl w:val="1"/>
        </w:rPr>
        <w:t>’</w:t>
      </w:r>
      <w:r>
        <w:rPr>
          <w:sz w:val="24"/>
          <w:szCs w:val="24"/>
          <w:rtl w:val="0"/>
          <w:lang w:val="en-US"/>
        </w:rPr>
        <w:t>s CSIP in the following statement:</w:t>
      </w:r>
    </w:p>
    <w:p>
      <w:pPr>
        <w:pStyle w:val="Body"/>
        <w:tabs>
          <w:tab w:val="left" w:pos="1179"/>
        </w:tabs>
        <w:rPr>
          <w:sz w:val="24"/>
          <w:szCs w:val="24"/>
        </w:rPr>
      </w:pPr>
      <w:r>
        <w:rPr>
          <w:sz w:val="24"/>
          <w:szCs w:val="24"/>
          <w:rtl w:val="1"/>
          <w:lang w:val="ar-SA" w:bidi="ar-SA"/>
        </w:rPr>
        <w:t>“</w:t>
      </w:r>
      <w:r>
        <w:rPr>
          <w:sz w:val="24"/>
          <w:szCs w:val="24"/>
          <w:rtl w:val="0"/>
          <w:lang w:val="en-US"/>
        </w:rPr>
        <w:t>The LEA improvement plan (CSIP) is each LEA</w:t>
      </w:r>
      <w:r>
        <w:rPr>
          <w:sz w:val="24"/>
          <w:szCs w:val="24"/>
          <w:rtl w:val="1"/>
        </w:rPr>
        <w:t>’</w:t>
      </w:r>
      <w:r>
        <w:rPr>
          <w:sz w:val="24"/>
          <w:szCs w:val="24"/>
          <w:rtl w:val="0"/>
          <w:lang w:val="en-US"/>
        </w:rPr>
        <w:t>s strategy, understanding of strengths and opportunities, and planning development that is relevant to their LEA and their students.</w:t>
      </w:r>
      <w:r>
        <w:rPr>
          <w:sz w:val="24"/>
          <w:szCs w:val="24"/>
          <w:rtl w:val="0"/>
        </w:rPr>
        <w:t>”</w:t>
      </w:r>
    </w:p>
    <w:p>
      <w:pPr>
        <w:pStyle w:val="Body"/>
        <w:tabs>
          <w:tab w:val="left" w:pos="1179"/>
        </w:tabs>
        <w:rPr>
          <w:sz w:val="24"/>
          <w:szCs w:val="24"/>
        </w:rPr>
      </w:pPr>
      <w:r>
        <w:rPr>
          <w:sz w:val="24"/>
          <w:szCs w:val="24"/>
          <w:rtl w:val="0"/>
          <w:lang w:val="en-US"/>
        </w:rPr>
        <w:t>MSIP-6 requires:</w:t>
      </w:r>
    </w:p>
    <w:p>
      <w:pPr>
        <w:pStyle w:val="Body"/>
        <w:tabs>
          <w:tab w:val="left" w:pos="1179"/>
        </w:tabs>
        <w:rPr>
          <w:sz w:val="24"/>
          <w:szCs w:val="24"/>
        </w:rPr>
      </w:pPr>
    </w:p>
    <w:p>
      <w:pPr>
        <w:pStyle w:val="Body"/>
        <w:tabs>
          <w:tab w:val="left" w:pos="1179"/>
        </w:tabs>
        <w:rPr>
          <w:sz w:val="24"/>
          <w:szCs w:val="24"/>
        </w:rPr>
      </w:pPr>
      <w:r>
        <w:rPr>
          <w:sz w:val="24"/>
          <w:szCs w:val="24"/>
          <w:rtl w:val="0"/>
          <w:lang w:val="en-US"/>
        </w:rPr>
        <w:t>1) (L3-B) The local board of education ensures that the CSIP focuses on the academic preparation and well-being of each student.</w:t>
      </w:r>
    </w:p>
    <w:p>
      <w:pPr>
        <w:pStyle w:val="Body"/>
        <w:tabs>
          <w:tab w:val="left" w:pos="1179"/>
        </w:tabs>
        <w:rPr>
          <w:sz w:val="24"/>
          <w:szCs w:val="24"/>
        </w:rPr>
      </w:pPr>
    </w:p>
    <w:p>
      <w:pPr>
        <w:pStyle w:val="Body"/>
        <w:tabs>
          <w:tab w:val="left" w:pos="1179"/>
        </w:tabs>
        <w:rPr>
          <w:sz w:val="24"/>
          <w:szCs w:val="24"/>
        </w:rPr>
      </w:pPr>
      <w:r>
        <w:rPr>
          <w:sz w:val="24"/>
          <w:szCs w:val="24"/>
          <w:rtl w:val="0"/>
          <w:lang w:val="en-US"/>
        </w:rPr>
        <w:t>2) (L3-C) The CSIP contains:</w:t>
      </w:r>
    </w:p>
    <w:p>
      <w:pPr>
        <w:pStyle w:val="Body"/>
        <w:tabs>
          <w:tab w:val="left" w:pos="1179"/>
        </w:tabs>
        <w:rPr>
          <w:sz w:val="24"/>
          <w:szCs w:val="24"/>
        </w:rPr>
      </w:pPr>
      <w:r>
        <w:rPr>
          <w:sz w:val="24"/>
          <w:szCs w:val="24"/>
          <w:rtl w:val="0"/>
          <w:lang w:val="en-US"/>
        </w:rPr>
        <w:t>a. Clear standards of mission and vision</w:t>
      </w:r>
    </w:p>
    <w:p>
      <w:pPr>
        <w:pStyle w:val="Body"/>
        <w:tabs>
          <w:tab w:val="left" w:pos="1179"/>
        </w:tabs>
        <w:rPr>
          <w:sz w:val="24"/>
          <w:szCs w:val="24"/>
        </w:rPr>
      </w:pPr>
      <w:r>
        <w:rPr>
          <w:sz w:val="24"/>
          <w:szCs w:val="24"/>
          <w:rtl w:val="0"/>
          <w:lang w:val="en-US"/>
        </w:rPr>
        <w:t>b. Limited number of focused goals and objectives</w:t>
      </w:r>
    </w:p>
    <w:p>
      <w:pPr>
        <w:pStyle w:val="Body"/>
        <w:tabs>
          <w:tab w:val="left" w:pos="1179"/>
        </w:tabs>
        <w:rPr>
          <w:sz w:val="24"/>
          <w:szCs w:val="24"/>
        </w:rPr>
      </w:pPr>
      <w:r>
        <w:rPr>
          <w:sz w:val="24"/>
          <w:szCs w:val="24"/>
          <w:rtl w:val="0"/>
          <w:lang w:val="en-US"/>
        </w:rPr>
        <w:t>c. Evidence-based action steps and strategies</w:t>
      </w:r>
    </w:p>
    <w:p>
      <w:pPr>
        <w:pStyle w:val="Body"/>
        <w:tabs>
          <w:tab w:val="left" w:pos="1179"/>
        </w:tabs>
        <w:rPr>
          <w:sz w:val="24"/>
          <w:szCs w:val="24"/>
        </w:rPr>
      </w:pPr>
      <w:r>
        <w:rPr>
          <w:sz w:val="24"/>
          <w:szCs w:val="24"/>
          <w:rtl w:val="0"/>
          <w:lang w:val="en-US"/>
        </w:rPr>
        <w:t>d. Timelines for implementation and monitoring</w:t>
      </w:r>
    </w:p>
    <w:p>
      <w:pPr>
        <w:pStyle w:val="Body"/>
        <w:tabs>
          <w:tab w:val="left" w:pos="1179"/>
        </w:tabs>
        <w:rPr>
          <w:sz w:val="24"/>
          <w:szCs w:val="24"/>
        </w:rPr>
      </w:pPr>
      <w:r>
        <w:rPr>
          <w:sz w:val="24"/>
          <w:szCs w:val="24"/>
          <w:rtl w:val="0"/>
          <w:lang w:val="en-US"/>
        </w:rPr>
        <w:t>e. Persons responsible for implementation and monitoring</w:t>
      </w:r>
    </w:p>
    <w:p>
      <w:pPr>
        <w:pStyle w:val="Body"/>
        <w:tabs>
          <w:tab w:val="left" w:pos="1179"/>
        </w:tabs>
        <w:rPr>
          <w:sz w:val="24"/>
          <w:szCs w:val="24"/>
        </w:rPr>
      </w:pPr>
      <w:r>
        <w:rPr>
          <w:sz w:val="24"/>
          <w:szCs w:val="24"/>
          <w:rtl w:val="0"/>
          <w:lang w:val="en-US"/>
        </w:rPr>
        <w:t>f. Funding Sources</w:t>
      </w:r>
    </w:p>
    <w:p>
      <w:pPr>
        <w:pStyle w:val="Body"/>
        <w:tabs>
          <w:tab w:val="left" w:pos="1179"/>
        </w:tabs>
        <w:rPr>
          <w:sz w:val="24"/>
          <w:szCs w:val="24"/>
        </w:rPr>
      </w:pPr>
      <w:r>
        <w:rPr>
          <w:sz w:val="24"/>
          <w:szCs w:val="24"/>
          <w:rtl w:val="0"/>
          <w:lang w:val="en-US"/>
        </w:rPr>
        <w:t>g. Any other information needed to implement the plan</w:t>
      </w:r>
    </w:p>
    <w:p>
      <w:pPr>
        <w:pStyle w:val="Body"/>
        <w:tabs>
          <w:tab w:val="left" w:pos="1179"/>
        </w:tabs>
        <w:rPr>
          <w:sz w:val="24"/>
          <w:szCs w:val="24"/>
        </w:rPr>
      </w:pPr>
    </w:p>
    <w:p>
      <w:pPr>
        <w:pStyle w:val="Body"/>
        <w:tabs>
          <w:tab w:val="left" w:pos="1179"/>
        </w:tabs>
        <w:rPr>
          <w:sz w:val="24"/>
          <w:szCs w:val="24"/>
        </w:rPr>
      </w:pPr>
      <w:r>
        <w:rPr>
          <w:sz w:val="24"/>
          <w:szCs w:val="24"/>
          <w:rtl w:val="0"/>
          <w:lang w:val="en-US"/>
        </w:rPr>
        <w:t>3) (L3-D) The local board regularly monitors the implementation and outcomes of the CSIP and reviews progress towards those goals monthly. All local board decisions are consistent with the CSIP.</w:t>
      </w:r>
    </w:p>
    <w:p>
      <w:pPr>
        <w:pStyle w:val="Body"/>
        <w:tabs>
          <w:tab w:val="left" w:pos="1179"/>
        </w:tabs>
        <w:rPr>
          <w:sz w:val="24"/>
          <w:szCs w:val="24"/>
        </w:rPr>
      </w:pPr>
    </w:p>
    <w:p>
      <w:pPr>
        <w:pStyle w:val="Body"/>
        <w:tabs>
          <w:tab w:val="left" w:pos="1179"/>
        </w:tabs>
        <w:rPr>
          <w:sz w:val="24"/>
          <w:szCs w:val="24"/>
        </w:rPr>
      </w:pPr>
      <w:r>
        <w:rPr>
          <w:sz w:val="24"/>
          <w:szCs w:val="24"/>
          <w:rtl w:val="0"/>
          <w:lang w:val="en-US"/>
        </w:rPr>
        <w:t>4) (L3-E) The CSIP guides the development and implementation of other plans. Evidence indicates that CSIP processes and progress are reflected in all plans that govern the LEA.</w:t>
      </w:r>
    </w:p>
    <w:p>
      <w:pPr>
        <w:pStyle w:val="Body"/>
        <w:tabs>
          <w:tab w:val="left" w:pos="1179"/>
        </w:tabs>
        <w:rPr>
          <w:sz w:val="24"/>
          <w:szCs w:val="24"/>
        </w:rPr>
      </w:pPr>
    </w:p>
    <w:p>
      <w:pPr>
        <w:pStyle w:val="Body"/>
        <w:tabs>
          <w:tab w:val="left" w:pos="1179"/>
        </w:tabs>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ind w:left="720" w:firstLine="0"/>
        <w:rPr>
          <w:sz w:val="24"/>
          <w:szCs w:val="24"/>
        </w:rPr>
      </w:pPr>
    </w:p>
    <w:p>
      <w:pPr>
        <w:pStyle w:val="Body"/>
        <w:tabs>
          <w:tab w:val="left" w:pos="1179"/>
        </w:tabs>
        <w:rPr>
          <w:sz w:val="24"/>
          <w:szCs w:val="24"/>
        </w:rPr>
      </w:pPr>
    </w:p>
    <w:p>
      <w:pPr>
        <w:pStyle w:val="Body"/>
        <w:numPr>
          <w:ilvl w:val="0"/>
          <w:numId w:val="2"/>
        </w:numPr>
        <w:bidi w:val="0"/>
        <w:ind w:right="0"/>
        <w:jc w:val="left"/>
        <w:rPr>
          <w:sz w:val="24"/>
          <w:szCs w:val="24"/>
          <w:rtl w:val="0"/>
          <w:lang w:val="en-US"/>
        </w:rPr>
      </w:pPr>
      <w:r>
        <w:rPr>
          <w:outline w:val="0"/>
          <w:color w:val="000000"/>
          <w:sz w:val="24"/>
          <w:szCs w:val="24"/>
          <w:u w:color="000000"/>
          <w:rtl w:val="0"/>
          <w:lang w:val="en-US"/>
          <w14:textFill>
            <w14:solidFill>
              <w14:srgbClr w14:val="000000"/>
            </w14:solidFill>
          </w14:textFill>
        </w:rPr>
        <w:t xml:space="preserve">DESCRIPTION OF THE PLANNING PROCESS </w:t>
      </w:r>
    </w:p>
    <w:p>
      <w:pPr>
        <w:pStyle w:val="Body"/>
        <w:spacing w:before="206" w:line="276" w:lineRule="auto"/>
        <w:ind w:left="103" w:right="26" w:firstLine="4"/>
        <w:rPr>
          <w:sz w:val="24"/>
          <w:szCs w:val="24"/>
        </w:rPr>
      </w:pPr>
      <w:r>
        <w:rPr>
          <w:sz w:val="24"/>
          <w:szCs w:val="24"/>
          <w:rtl w:val="0"/>
          <w:lang w:val="en-US"/>
        </w:rPr>
        <w:t>The Continuous School Improvement Plan (CSIP) is a continuous strategic plan which identifies both short and long-range improvements related to student achievement and describes the evidence-based actions that will be implemented. The CSIP represents the actual commitment by the district to make improvements.</w:t>
      </w:r>
    </w:p>
    <w:p>
      <w:pPr>
        <w:pStyle w:val="Body"/>
        <w:spacing w:before="206" w:line="276" w:lineRule="auto"/>
        <w:ind w:left="103" w:right="26" w:firstLine="4"/>
        <w:rPr>
          <w:sz w:val="24"/>
          <w:szCs w:val="24"/>
        </w:rPr>
      </w:pPr>
      <w:r>
        <w:rPr>
          <w:sz w:val="24"/>
          <w:szCs w:val="24"/>
          <w:rtl w:val="0"/>
          <w:lang w:val="en-US"/>
        </w:rPr>
        <w:t>Continuous school improvement planning is a requirement for evaluation as part of MSIP 6 and impacts district accreditation. The Keytesville School District engaged in the CSIP planning process throughout the 2023-24 school year to rewrite a CSIP that will drive the district towards improvement in student achievement and serve as guide for overall school improvement over the next five years.</w:t>
      </w:r>
    </w:p>
    <w:p>
      <w:pPr>
        <w:pStyle w:val="Body"/>
        <w:spacing w:before="206" w:line="276" w:lineRule="auto"/>
        <w:ind w:left="103" w:right="26" w:firstLine="4"/>
        <w:rPr>
          <w:sz w:val="24"/>
          <w:szCs w:val="24"/>
        </w:rPr>
      </w:pPr>
      <w:r>
        <w:rPr>
          <w:sz w:val="24"/>
          <w:szCs w:val="24"/>
          <w:rtl w:val="0"/>
          <w:lang w:val="en-US"/>
        </w:rPr>
        <w:t xml:space="preserve">In October 2022, district administration formed a CSIP planning committee which included administrators, teachers, parents, community members and James F. Judd, consultant. </w:t>
      </w:r>
    </w:p>
    <w:p>
      <w:pPr>
        <w:pStyle w:val="Body"/>
        <w:spacing w:before="206" w:line="276" w:lineRule="auto"/>
        <w:ind w:left="103" w:right="26" w:firstLine="4"/>
        <w:rPr>
          <w:sz w:val="24"/>
          <w:szCs w:val="24"/>
        </w:rPr>
      </w:pPr>
    </w:p>
    <w:p>
      <w:pPr>
        <w:pStyle w:val="Body"/>
        <w:numPr>
          <w:ilvl w:val="0"/>
          <w:numId w:val="3"/>
        </w:numPr>
        <w:bidi w:val="0"/>
        <w:spacing w:before="83"/>
        <w:ind w:right="0"/>
        <w:jc w:val="left"/>
        <w:rPr>
          <w:sz w:val="24"/>
          <w:szCs w:val="24"/>
          <w:rtl w:val="0"/>
        </w:rPr>
      </w:pPr>
      <w:r>
        <w:rPr>
          <w:sz w:val="24"/>
          <w:szCs w:val="24"/>
          <w:rtl w:val="0"/>
        </w:rPr>
        <w:t xml:space="preserve">DATA ANALYSIS </w:t>
      </w:r>
    </w:p>
    <w:p>
      <w:pPr>
        <w:pStyle w:val="Body"/>
        <w:spacing w:before="206" w:line="276" w:lineRule="auto"/>
        <w:ind w:left="103" w:right="26" w:firstLine="4"/>
        <w:rPr>
          <w:sz w:val="24"/>
          <w:szCs w:val="24"/>
        </w:rPr>
      </w:pPr>
      <w:r>
        <w:rPr>
          <w:sz w:val="24"/>
          <w:szCs w:val="24"/>
          <w:rtl w:val="0"/>
          <w:lang w:val="en-US"/>
        </w:rPr>
        <w:t>This committee worked with many stakeholders throughout the 2022-23 school year to analyze the district needs, identify strengths and weaknesses, and draft a new CSIP. In accomplishing this task, the following activities were facilitated by district staff:</w:t>
      </w:r>
    </w:p>
    <w:p>
      <w:pPr>
        <w:pStyle w:val="Body"/>
        <w:numPr>
          <w:ilvl w:val="0"/>
          <w:numId w:val="5"/>
        </w:numPr>
        <w:bidi w:val="0"/>
        <w:spacing w:before="206" w:line="276" w:lineRule="auto"/>
        <w:ind w:right="26"/>
        <w:jc w:val="left"/>
        <w:rPr>
          <w:sz w:val="24"/>
          <w:szCs w:val="24"/>
          <w:rtl w:val="0"/>
          <w:lang w:val="en-US"/>
        </w:rPr>
      </w:pPr>
      <w:r>
        <w:rPr>
          <w:sz w:val="24"/>
          <w:szCs w:val="24"/>
          <w:rtl w:val="0"/>
          <w:lang w:val="en-US"/>
        </w:rPr>
        <w:t>Student Survey</w:t>
      </w:r>
    </w:p>
    <w:p>
      <w:pPr>
        <w:pStyle w:val="Body"/>
        <w:numPr>
          <w:ilvl w:val="0"/>
          <w:numId w:val="5"/>
        </w:numPr>
        <w:bidi w:val="0"/>
        <w:spacing w:line="276" w:lineRule="auto"/>
        <w:ind w:right="26"/>
        <w:jc w:val="left"/>
        <w:rPr>
          <w:sz w:val="24"/>
          <w:szCs w:val="24"/>
          <w:rtl w:val="0"/>
          <w:lang w:val="en-US"/>
        </w:rPr>
      </w:pPr>
      <w:r>
        <w:rPr>
          <w:sz w:val="24"/>
          <w:szCs w:val="24"/>
          <w:rtl w:val="0"/>
          <w:lang w:val="en-US"/>
        </w:rPr>
        <w:t>Staff Survey</w:t>
      </w:r>
    </w:p>
    <w:p>
      <w:pPr>
        <w:pStyle w:val="Body"/>
        <w:numPr>
          <w:ilvl w:val="0"/>
          <w:numId w:val="5"/>
        </w:numPr>
        <w:bidi w:val="0"/>
        <w:spacing w:line="276" w:lineRule="auto"/>
        <w:ind w:right="26"/>
        <w:jc w:val="left"/>
        <w:rPr>
          <w:sz w:val="24"/>
          <w:szCs w:val="24"/>
          <w:rtl w:val="0"/>
          <w:lang w:val="en-US"/>
        </w:rPr>
      </w:pPr>
      <w:r>
        <w:rPr>
          <w:sz w:val="24"/>
          <w:szCs w:val="24"/>
          <w:rtl w:val="0"/>
          <w:lang w:val="en-US"/>
        </w:rPr>
        <w:t>Parent Survey</w:t>
      </w:r>
    </w:p>
    <w:p>
      <w:pPr>
        <w:pStyle w:val="Body"/>
        <w:numPr>
          <w:ilvl w:val="0"/>
          <w:numId w:val="5"/>
        </w:numPr>
        <w:bidi w:val="0"/>
        <w:spacing w:line="276" w:lineRule="auto"/>
        <w:ind w:right="26"/>
        <w:jc w:val="left"/>
        <w:rPr>
          <w:sz w:val="24"/>
          <w:szCs w:val="24"/>
          <w:rtl w:val="0"/>
          <w:lang w:val="en-US"/>
        </w:rPr>
      </w:pPr>
      <w:r>
        <w:rPr>
          <w:sz w:val="24"/>
          <w:szCs w:val="24"/>
          <w:rtl w:val="0"/>
          <w:lang w:val="en-US"/>
        </w:rPr>
        <w:t>Community/ Stakeholder Survey</w:t>
      </w:r>
    </w:p>
    <w:p>
      <w:pPr>
        <w:pStyle w:val="Body"/>
        <w:numPr>
          <w:ilvl w:val="0"/>
          <w:numId w:val="5"/>
        </w:numPr>
        <w:bidi w:val="0"/>
        <w:spacing w:line="276" w:lineRule="auto"/>
        <w:ind w:right="26"/>
        <w:jc w:val="left"/>
        <w:rPr>
          <w:sz w:val="24"/>
          <w:szCs w:val="24"/>
          <w:rtl w:val="0"/>
          <w:lang w:val="en-US"/>
        </w:rPr>
      </w:pPr>
      <w:r>
        <w:rPr>
          <w:sz w:val="24"/>
          <w:szCs w:val="24"/>
          <w:rtl w:val="0"/>
          <w:lang w:val="en-US"/>
        </w:rPr>
        <w:t>District-wide needs assessment/reflective activity</w:t>
      </w:r>
    </w:p>
    <w:p>
      <w:pPr>
        <w:pStyle w:val="Body"/>
        <w:numPr>
          <w:ilvl w:val="0"/>
          <w:numId w:val="5"/>
        </w:numPr>
        <w:bidi w:val="0"/>
        <w:spacing w:line="276" w:lineRule="auto"/>
        <w:ind w:right="26"/>
        <w:jc w:val="left"/>
        <w:rPr>
          <w:sz w:val="24"/>
          <w:szCs w:val="24"/>
          <w:rtl w:val="0"/>
          <w:lang w:val="en-US"/>
        </w:rPr>
      </w:pPr>
      <w:r>
        <w:rPr>
          <w:sz w:val="24"/>
          <w:szCs w:val="24"/>
          <w:rtl w:val="0"/>
          <w:lang w:val="en-US"/>
        </w:rPr>
        <w:t>Review of historic demographic and achievement data</w:t>
      </w:r>
    </w:p>
    <w:p>
      <w:pPr>
        <w:pStyle w:val="Body"/>
        <w:numPr>
          <w:ilvl w:val="0"/>
          <w:numId w:val="5"/>
        </w:numPr>
        <w:bidi w:val="0"/>
        <w:spacing w:line="276" w:lineRule="auto"/>
        <w:ind w:right="26"/>
        <w:jc w:val="left"/>
        <w:rPr>
          <w:sz w:val="24"/>
          <w:szCs w:val="24"/>
          <w:rtl w:val="0"/>
          <w:lang w:val="en-US"/>
        </w:rPr>
      </w:pPr>
      <w:r>
        <w:rPr>
          <w:sz w:val="24"/>
          <w:szCs w:val="24"/>
          <w:rtl w:val="0"/>
          <w:lang w:val="en-US"/>
        </w:rPr>
        <w:t>Culture and climate survey</w:t>
      </w:r>
    </w:p>
    <w:p>
      <w:pPr>
        <w:pStyle w:val="Body"/>
        <w:numPr>
          <w:ilvl w:val="0"/>
          <w:numId w:val="5"/>
        </w:numPr>
        <w:bidi w:val="0"/>
        <w:spacing w:line="276" w:lineRule="auto"/>
        <w:ind w:right="26"/>
        <w:jc w:val="left"/>
        <w:rPr>
          <w:sz w:val="24"/>
          <w:szCs w:val="24"/>
          <w:rtl w:val="0"/>
          <w:lang w:val="en-US"/>
        </w:rPr>
      </w:pPr>
      <w:r>
        <w:rPr>
          <w:sz w:val="24"/>
          <w:szCs w:val="24"/>
          <w:rtl w:val="0"/>
          <w:lang w:val="en-US"/>
        </w:rPr>
        <w:t>Internal surveys as required by specific programs</w:t>
      </w: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r>
        <w:rPr>
          <w:sz w:val="24"/>
          <w:szCs w:val="24"/>
          <w:rtl w:val="0"/>
        </w:rPr>
        <w:t xml:space="preserve"> </w:t>
      </w: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right="26"/>
        <w:rPr>
          <w:b w:val="1"/>
          <w:bCs w:val="1"/>
          <w:sz w:val="24"/>
          <w:szCs w:val="24"/>
        </w:rPr>
      </w:pPr>
      <w:r>
        <w:rPr>
          <w:sz w:val="24"/>
          <w:szCs w:val="24"/>
          <w:rtl w:val="0"/>
          <w:lang w:val="en-US"/>
        </w:rPr>
        <w:t xml:space="preserve">Additional data was derived from: </w:t>
      </w:r>
    </w:p>
    <w:tbl>
      <w:tblPr>
        <w:tblW w:w="9360" w:type="dxa"/>
        <w:jc w:val="left"/>
        <w:tblInd w:w="211"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765"/>
        <w:gridCol w:w="5595"/>
      </w:tblGrid>
      <w:tr>
        <w:tblPrEx>
          <w:shd w:val="clear" w:color="auto" w:fill="ced7e7"/>
        </w:tblPrEx>
        <w:trPr>
          <w:trHeight w:val="267"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b w:val="1"/>
                <w:bCs w:val="1"/>
                <w:sz w:val="24"/>
                <w:szCs w:val="24"/>
                <w:shd w:val="nil" w:color="auto" w:fill="auto"/>
                <w:rtl w:val="0"/>
                <w:lang w:val="en-US"/>
              </w:rPr>
              <w:t xml:space="preserve">Internal Factors </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b w:val="1"/>
                <w:bCs w:val="1"/>
                <w:sz w:val="24"/>
                <w:szCs w:val="24"/>
                <w:shd w:val="nil" w:color="auto" w:fill="auto"/>
                <w:rtl w:val="0"/>
                <w:lang w:val="en-US"/>
              </w:rPr>
              <w:t xml:space="preserve">External Factors </w:t>
            </w:r>
          </w:p>
        </w:tc>
      </w:tr>
      <w:tr>
        <w:tblPrEx>
          <w:shd w:val="clear" w:color="auto" w:fill="ced7e7"/>
        </w:tblPrEx>
        <w:trPr>
          <w:trHeight w:val="267"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APR</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Curriculum alignment with MLS</w:t>
            </w:r>
          </w:p>
        </w:tc>
      </w:tr>
      <w:tr>
        <w:tblPrEx>
          <w:shd w:val="clear" w:color="auto" w:fill="ced7e7"/>
        </w:tblPrEx>
        <w:trPr>
          <w:trHeight w:val="520"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MAP, EOC, ACT, ASVAB</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Curriculum and course alignment with ACT indicators </w:t>
            </w:r>
          </w:p>
        </w:tc>
      </w:tr>
      <w:tr>
        <w:tblPrEx>
          <w:shd w:val="clear" w:color="auto" w:fill="ced7e7"/>
        </w:tblPrEx>
        <w:trPr>
          <w:trHeight w:val="267"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Evaluate, Stanford, DRA</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Enrollment </w:t>
            </w:r>
          </w:p>
        </w:tc>
      </w:tr>
      <w:tr>
        <w:tblPrEx>
          <w:shd w:val="clear" w:color="auto" w:fill="ced7e7"/>
        </w:tblPrEx>
        <w:trPr>
          <w:trHeight w:val="267"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Disciplinary incidents </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Variables/revisions in state testing </w:t>
            </w:r>
          </w:p>
        </w:tc>
      </w:tr>
      <w:tr>
        <w:tblPrEx>
          <w:shd w:val="clear" w:color="auto" w:fill="ced7e7"/>
        </w:tblPrEx>
        <w:trPr>
          <w:trHeight w:val="267"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Demographic trends</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Covid Pandemic </w:t>
            </w: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Course grades</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ESSR Funding </w:t>
            </w: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Graduation rates</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Substitute shortage </w:t>
            </w: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Drop out rates</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Teacher shortage</w:t>
            </w: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Technology </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Increased baseline teacher salaries </w:t>
            </w: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Infrastructure  </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Staff certification and assignments </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Title Programs</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Post-graduation follow-up information</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PDC needs assessment </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74" w:hRule="atLeast"/>
        </w:trPr>
        <w:tc>
          <w:tcPr>
            <w:tcW w:type="dxa" w:w="37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Teacher evaluation indicators </w:t>
            </w:r>
          </w:p>
        </w:tc>
        <w:tc>
          <w:tcPr>
            <w:tcW w:type="dxa" w:w="5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bl>
    <w:p>
      <w:pPr>
        <w:pStyle w:val="Body"/>
        <w:spacing w:before="206"/>
        <w:ind w:left="103" w:hanging="103"/>
        <w:rPr>
          <w:b w:val="1"/>
          <w:bCs w:val="1"/>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left="103" w:right="26" w:firstLine="4"/>
        <w:rPr>
          <w:sz w:val="24"/>
          <w:szCs w:val="24"/>
        </w:rPr>
      </w:pPr>
    </w:p>
    <w:p>
      <w:pPr>
        <w:pStyle w:val="Body"/>
        <w:spacing w:before="206" w:line="276" w:lineRule="auto"/>
        <w:ind w:right="26"/>
        <w:rPr>
          <w:sz w:val="24"/>
          <w:szCs w:val="24"/>
        </w:rPr>
      </w:pPr>
    </w:p>
    <w:p>
      <w:pPr>
        <w:pStyle w:val="Body"/>
        <w:spacing w:before="206" w:line="276" w:lineRule="auto"/>
        <w:ind w:right="26"/>
        <w:rPr>
          <w:sz w:val="24"/>
          <w:szCs w:val="24"/>
        </w:rPr>
      </w:pPr>
    </w:p>
    <w:p>
      <w:pPr>
        <w:pStyle w:val="Body"/>
        <w:tabs>
          <w:tab w:val="left" w:pos="1179"/>
        </w:tabs>
        <w:rPr>
          <w:outline w:val="0"/>
          <w:color w:val="000000"/>
          <w:sz w:val="24"/>
          <w:szCs w:val="24"/>
          <w:u w:color="000000"/>
          <w14:textFill>
            <w14:solidFill>
              <w14:srgbClr w14:val="000000"/>
            </w14:solidFill>
          </w14:textFill>
        </w:rPr>
      </w:pPr>
      <w:r>
        <w:rPr>
          <w:outline w:val="0"/>
          <w:color w:val="000000"/>
          <w:sz w:val="24"/>
          <w:szCs w:val="24"/>
          <w:u w:color="000000"/>
          <w:rtl w:val="0"/>
          <w14:textFill>
            <w14:solidFill>
              <w14:srgbClr w14:val="000000"/>
            </w14:solidFill>
          </w14:textFill>
        </w:rPr>
        <w:t xml:space="preserve">      </w:t>
      </w:r>
      <w:r>
        <w:rPr>
          <w:sz w:val="24"/>
          <w:szCs w:val="24"/>
          <w:rtl w:val="0"/>
        </w:rPr>
        <w:t>IV</w:t>
      </w:r>
      <w:r>
        <w:rPr>
          <w:outline w:val="0"/>
          <w:color w:val="000000"/>
          <w:sz w:val="24"/>
          <w:szCs w:val="24"/>
          <w:u w:color="000000"/>
          <w:rtl w:val="0"/>
          <w:lang w:val="de-DE"/>
          <w14:textFill>
            <w14:solidFill>
              <w14:srgbClr w14:val="000000"/>
            </w14:solidFill>
          </w14:textFill>
        </w:rPr>
        <w:t>.</w:t>
        <w:tab/>
        <w:t>KEYTESVILLE R-III SCHOOL DISTRICT CORE BELIEFS</w:t>
      </w: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The Keytesville R-III School District is regarded as the </w:t>
      </w:r>
      <w:r>
        <w:rPr>
          <w:rFonts w:ascii="Times New Roman" w:hAnsi="Times New Roman" w:hint="default"/>
          <w:sz w:val="24"/>
          <w:szCs w:val="24"/>
          <w:rtl w:val="0"/>
          <w:lang w:val="en-US"/>
        </w:rPr>
        <w:t>“</w:t>
      </w:r>
      <w:r>
        <w:rPr>
          <w:rFonts w:ascii="Times New Roman" w:hAnsi="Times New Roman"/>
          <w:sz w:val="24"/>
          <w:szCs w:val="24"/>
          <w:rtl w:val="0"/>
          <w:lang w:val="es-ES_tradnl"/>
        </w:rPr>
        <w:t>hub</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of our tight knit community. Internally, we encompass a family-like climate and culture as a result of a faculty and staff who genuinely care about the physical, emotional, and academic well-being of our students. This in turn has resulted in a positive and supportive relationship with our community. We value our partnerships within the Tiger community (both internally and externally), and together we strive to help students achieve maximum intellectual and personal development and function successfully in a global society. </w:t>
      </w: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1. We believe all students can learn and have varied needs.  We believe it is the responsibility of the Keytesville R-III School District to foster/encourage students to be lifelong learners and internalize education as a way to prepare for life. </w:t>
      </w: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2. We believe small classroom sizes foster a family-like climate and culture by cultivating an environment in which the social emotional needs of each child are cared for. </w:t>
      </w: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3. We believe that our staff loves and cares about the education of our children and each student deserves a champion.  Our staff fosters a positive environment and culture for our students.  We believe positive communication between school, home and community enhances student achievement and wellbeing.  We believe that an effective education system anticipates, plans and responds positively to a changing world.   </w:t>
      </w: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4. We believe that mutual respect and understanding between students and staff is essential in nurturing and ensuring a positive learning environment.  </w:t>
      </w: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p>
    <w:p>
      <w:pPr>
        <w:pStyle w:val="Body"/>
        <w:tabs>
          <w:tab w:val="left" w:pos="1179"/>
        </w:tabs>
        <w:ind w:left="467" w:firstLine="0"/>
        <w:rPr>
          <w:outline w:val="0"/>
          <w:color w:val="000000"/>
          <w:sz w:val="24"/>
          <w:szCs w:val="24"/>
          <w:u w:color="000000"/>
          <w14:textFill>
            <w14:solidFill>
              <w14:srgbClr w14:val="000000"/>
            </w14:solidFill>
          </w14:textFill>
        </w:rPr>
      </w:pPr>
    </w:p>
    <w:p>
      <w:pPr>
        <w:pStyle w:val="Body"/>
        <w:tabs>
          <w:tab w:val="left" w:pos="1179"/>
        </w:tabs>
        <w:ind w:left="467" w:firstLine="0"/>
        <w:rPr>
          <w:outline w:val="0"/>
          <w:color w:val="000000"/>
          <w:sz w:val="24"/>
          <w:szCs w:val="24"/>
          <w:u w:color="000000"/>
          <w14:textFill>
            <w14:solidFill>
              <w14:srgbClr w14:val="000000"/>
            </w14:solidFill>
          </w14:textFill>
        </w:rPr>
      </w:pPr>
    </w:p>
    <w:p>
      <w:pPr>
        <w:pStyle w:val="Body"/>
        <w:tabs>
          <w:tab w:val="left" w:pos="1179"/>
        </w:tabs>
        <w:ind w:left="467" w:firstLine="0"/>
        <w:rPr>
          <w:outline w:val="0"/>
          <w:color w:val="000000"/>
          <w:sz w:val="24"/>
          <w:szCs w:val="24"/>
          <w:u w:color="000000"/>
          <w14:textFill>
            <w14:solidFill>
              <w14:srgbClr w14:val="000000"/>
            </w14:solidFill>
          </w14:textFill>
        </w:rPr>
      </w:pPr>
    </w:p>
    <w:p>
      <w:pPr>
        <w:pStyle w:val="Body"/>
        <w:tabs>
          <w:tab w:val="left" w:pos="1179"/>
        </w:tabs>
        <w:ind w:left="467" w:firstLine="0"/>
        <w:rPr>
          <w:outline w:val="0"/>
          <w:color w:val="000000"/>
          <w:sz w:val="24"/>
          <w:szCs w:val="24"/>
          <w:u w:color="000000"/>
          <w14:textFill>
            <w14:solidFill>
              <w14:srgbClr w14:val="000000"/>
            </w14:solidFill>
          </w14:textFill>
        </w:rPr>
      </w:pPr>
    </w:p>
    <w:p>
      <w:pPr>
        <w:pStyle w:val="Body"/>
        <w:tabs>
          <w:tab w:val="left" w:pos="1179"/>
        </w:tabs>
        <w:ind w:left="467" w:firstLine="0"/>
        <w:rPr>
          <w:outline w:val="0"/>
          <w:color w:val="000000"/>
          <w:sz w:val="24"/>
          <w:szCs w:val="24"/>
          <w:u w:color="000000"/>
          <w14:textFill>
            <w14:solidFill>
              <w14:srgbClr w14:val="000000"/>
            </w14:solidFill>
          </w14:textFill>
        </w:rPr>
      </w:pPr>
    </w:p>
    <w:p>
      <w:pPr>
        <w:pStyle w:val="Body"/>
        <w:tabs>
          <w:tab w:val="left" w:pos="1179"/>
        </w:tabs>
        <w:ind w:left="467" w:firstLine="0"/>
        <w:rPr>
          <w:outline w:val="0"/>
          <w:color w:val="000000"/>
          <w:sz w:val="24"/>
          <w:szCs w:val="24"/>
          <w:u w:color="000000"/>
          <w14:textFill>
            <w14:solidFill>
              <w14:srgbClr w14:val="000000"/>
            </w14:solidFill>
          </w14:textFill>
        </w:rPr>
      </w:pPr>
      <w:r>
        <w:rPr>
          <w:outline w:val="0"/>
          <w:color w:val="000000"/>
          <w:sz w:val="24"/>
          <w:szCs w:val="24"/>
          <w:u w:color="000000"/>
          <w:rtl w:val="0"/>
          <w:lang w:val="de-DE"/>
          <w14:textFill>
            <w14:solidFill>
              <w14:srgbClr w14:val="000000"/>
            </w14:solidFill>
          </w14:textFill>
        </w:rPr>
        <w:t>IV.</w:t>
        <w:tab/>
        <w:t xml:space="preserve">KEYTESVILLE R-III SCHOOL DISTRICT </w:t>
      </w:r>
      <w:r>
        <w:rPr>
          <w:b w:val="1"/>
          <w:bCs w:val="1"/>
          <w:sz w:val="24"/>
          <w:szCs w:val="24"/>
          <w:rtl w:val="0"/>
          <w:lang w:val="en-US"/>
        </w:rPr>
        <w:t>VISION</w:t>
      </w:r>
      <w:r>
        <w:rPr>
          <w:outline w:val="0"/>
          <w:color w:val="000000"/>
          <w:sz w:val="24"/>
          <w:szCs w:val="24"/>
          <w:u w:color="000000"/>
          <w:rtl w:val="0"/>
          <w:lang w:val="en-US"/>
          <w14:textFill>
            <w14:solidFill>
              <w14:srgbClr w14:val="000000"/>
            </w14:solidFill>
          </w14:textFill>
        </w:rPr>
        <w:t xml:space="preserve"> STATEMENT</w:t>
      </w:r>
    </w:p>
    <w:p>
      <w:pPr>
        <w:pStyle w:val="Body"/>
        <w:tabs>
          <w:tab w:val="left" w:pos="1179"/>
        </w:tabs>
        <w:ind w:left="467" w:firstLine="0"/>
        <w:rPr>
          <w:outline w:val="0"/>
          <w:color w:val="000000"/>
          <w:sz w:val="24"/>
          <w:szCs w:val="24"/>
          <w:u w:color="000000"/>
          <w14:textFill>
            <w14:solidFill>
              <w14:srgbClr w14:val="000000"/>
            </w14:solidFill>
          </w14:textFill>
        </w:rPr>
      </w:pPr>
    </w:p>
    <w:p>
      <w:pPr>
        <w:pStyle w:val="Body"/>
        <w:widowControl w:val="1"/>
        <w:spacing w:line="276" w:lineRule="auto"/>
        <w:rPr>
          <w:rFonts w:ascii="Times New Roman" w:cs="Times New Roman" w:hAnsi="Times New Roman" w:eastAsia="Times New Roman"/>
          <w:sz w:val="24"/>
          <w:szCs w:val="24"/>
        </w:rPr>
      </w:pPr>
      <w:r>
        <w:rPr>
          <w:rFonts w:ascii="Times New Roman" w:hAnsi="Times New Roman"/>
          <w:sz w:val="24"/>
          <w:szCs w:val="24"/>
          <w:rtl w:val="0"/>
          <w:lang w:val="en-US"/>
        </w:rPr>
        <w:t>The vision of the Keytesville R-III School is to promote the positive growth of each student through the commitment and dedication of a nurturing family support system, a highly qualified staff, and a supporting, collaborative community.</w:t>
      </w:r>
    </w:p>
    <w:p>
      <w:pPr>
        <w:pStyle w:val="Body"/>
        <w:rPr>
          <w:b w:val="1"/>
          <w:bCs w:val="1"/>
          <w:outline w:val="0"/>
          <w:color w:val="000000"/>
          <w:sz w:val="30"/>
          <w:szCs w:val="30"/>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spacing w:before="8"/>
        <w:rPr>
          <w:b w:val="1"/>
          <w:bCs w:val="1"/>
          <w:outline w:val="0"/>
          <w:color w:val="000000"/>
          <w:sz w:val="23"/>
          <w:szCs w:val="23"/>
          <w:u w:color="000000"/>
          <w14:textFill>
            <w14:solidFill>
              <w14:srgbClr w14:val="000000"/>
            </w14:solidFill>
          </w14:textFill>
        </w:rPr>
      </w:pPr>
    </w:p>
    <w:p>
      <w:pPr>
        <w:pStyle w:val="Body"/>
        <w:numPr>
          <w:ilvl w:val="0"/>
          <w:numId w:val="8"/>
        </w:numPr>
        <w:bidi w:val="0"/>
        <w:ind w:right="0"/>
        <w:jc w:val="left"/>
        <w:rPr>
          <w:sz w:val="24"/>
          <w:szCs w:val="24"/>
          <w:rtl w:val="0"/>
          <w:lang w:val="de-DE"/>
        </w:rPr>
      </w:pPr>
      <w:r>
        <w:rPr>
          <w:outline w:val="0"/>
          <w:color w:val="000000"/>
          <w:sz w:val="24"/>
          <w:szCs w:val="24"/>
          <w:u w:color="000000"/>
          <w:rtl w:val="0"/>
          <w:lang w:val="de-DE"/>
          <w14:textFill>
            <w14:solidFill>
              <w14:srgbClr w14:val="000000"/>
            </w14:solidFill>
          </w14:textFill>
        </w:rPr>
        <w:t xml:space="preserve">KEYTESVILLE R-III SCHOOL DISTRICT </w:t>
      </w:r>
      <w:r>
        <w:rPr>
          <w:b w:val="1"/>
          <w:bCs w:val="1"/>
          <w:sz w:val="24"/>
          <w:szCs w:val="24"/>
          <w:rtl w:val="0"/>
        </w:rPr>
        <w:t>MISSION</w:t>
      </w:r>
      <w:r>
        <w:rPr>
          <w:outline w:val="0"/>
          <w:color w:val="000000"/>
          <w:sz w:val="24"/>
          <w:szCs w:val="24"/>
          <w:u w:color="000000"/>
          <w:rtl w:val="0"/>
          <w:lang w:val="en-US"/>
          <w14:textFill>
            <w14:solidFill>
              <w14:srgbClr w14:val="000000"/>
            </w14:solidFill>
          </w14:textFill>
        </w:rPr>
        <w:t xml:space="preserve"> STATEMENT</w:t>
      </w:r>
    </w:p>
    <w:p>
      <w:pPr>
        <w:pStyle w:val="Body"/>
        <w:widowControl w:val="1"/>
        <w:spacing w:line="276" w:lineRule="auto"/>
        <w:rPr>
          <w:rFonts w:ascii="Times New Roman" w:cs="Times New Roman" w:hAnsi="Times New Roman" w:eastAsia="Times New Roman"/>
          <w:sz w:val="24"/>
          <w:szCs w:val="24"/>
        </w:rPr>
      </w:pPr>
    </w:p>
    <w:p>
      <w:pPr>
        <w:pStyle w:val="Body"/>
        <w:widowControl w:val="1"/>
        <w:spacing w:line="276" w:lineRule="auto"/>
        <w:rPr>
          <w:rFonts w:ascii="Times New Roman" w:cs="Times New Roman" w:hAnsi="Times New Roman" w:eastAsia="Times New Roman"/>
          <w:sz w:val="24"/>
          <w:szCs w:val="24"/>
        </w:rPr>
      </w:pPr>
      <w:r>
        <w:rPr>
          <w:rFonts w:ascii="Times New Roman" w:hAnsi="Times New Roman"/>
          <w:sz w:val="24"/>
          <w:szCs w:val="24"/>
          <w:rtl w:val="0"/>
          <w:lang w:val="en-US"/>
        </w:rPr>
        <w:t>In order to realize our vision, we ensure that our time, energy, and resources are focused on broadened opportunities for student growth through focused, relevant, and high quality professional development. Promoting positive and personal communication with stakeholders is vital in advancing our mission.</w:t>
      </w:r>
    </w:p>
    <w:p>
      <w:pPr>
        <w:pStyle w:val="Body"/>
        <w:spacing w:before="206" w:line="276" w:lineRule="auto"/>
        <w:ind w:right="26"/>
        <w:rPr>
          <w:sz w:val="24"/>
          <w:szCs w:val="24"/>
        </w:rPr>
      </w:pPr>
    </w:p>
    <w:p>
      <w:pPr>
        <w:pStyle w:val="Body"/>
        <w:spacing w:before="206" w:line="276" w:lineRule="auto"/>
        <w:ind w:right="26"/>
        <w:rPr>
          <w:sz w:val="24"/>
          <w:szCs w:val="24"/>
        </w:rPr>
      </w:pPr>
    </w:p>
    <w:p>
      <w:pPr>
        <w:pStyle w:val="Body"/>
        <w:spacing w:before="206" w:line="276" w:lineRule="auto"/>
        <w:ind w:right="26"/>
        <w:rPr>
          <w:sz w:val="24"/>
          <w:szCs w:val="24"/>
        </w:rPr>
      </w:pPr>
    </w:p>
    <w:p>
      <w:pPr>
        <w:pStyle w:val="Body"/>
        <w:spacing w:before="206" w:line="276" w:lineRule="auto"/>
        <w:ind w:right="26"/>
        <w:rPr>
          <w:sz w:val="24"/>
          <w:szCs w:val="24"/>
        </w:rPr>
      </w:pPr>
    </w:p>
    <w:p>
      <w:pPr>
        <w:pStyle w:val="Body"/>
        <w:spacing w:before="206" w:line="276" w:lineRule="auto"/>
        <w:ind w:right="26"/>
        <w:rPr>
          <w:sz w:val="24"/>
          <w:szCs w:val="24"/>
        </w:rPr>
      </w:pPr>
    </w:p>
    <w:p>
      <w:pPr>
        <w:pStyle w:val="Body"/>
        <w:spacing w:before="206" w:line="276" w:lineRule="auto"/>
        <w:ind w:right="26"/>
        <w:rPr>
          <w:sz w:val="24"/>
          <w:szCs w:val="24"/>
        </w:rPr>
      </w:pPr>
    </w:p>
    <w:p>
      <w:pPr>
        <w:pStyle w:val="Body"/>
        <w:spacing w:before="206" w:line="276" w:lineRule="auto"/>
        <w:ind w:right="26"/>
        <w:rPr>
          <w:sz w:val="24"/>
          <w:szCs w:val="24"/>
        </w:rPr>
      </w:pPr>
    </w:p>
    <w:p>
      <w:pPr>
        <w:pStyle w:val="Body"/>
        <w:spacing w:before="206" w:line="276" w:lineRule="auto"/>
        <w:ind w:right="26"/>
        <w:rPr>
          <w:sz w:val="24"/>
          <w:szCs w:val="24"/>
        </w:rPr>
      </w:pPr>
    </w:p>
    <w:p>
      <w:pPr>
        <w:pStyle w:val="Body"/>
        <w:rPr>
          <w:sz w:val="31"/>
          <w:szCs w:val="31"/>
        </w:rPr>
      </w:pPr>
    </w:p>
    <w:p>
      <w:pPr>
        <w:pStyle w:val="Body"/>
        <w:tabs>
          <w:tab w:val="left" w:pos="1658"/>
          <w:tab w:val="left" w:pos="1659"/>
        </w:tabs>
        <w:rPr>
          <w:b w:val="1"/>
          <w:bCs w:val="1"/>
          <w:sz w:val="24"/>
          <w:szCs w:val="24"/>
        </w:rPr>
      </w:pPr>
    </w:p>
    <w:p>
      <w:pPr>
        <w:pStyle w:val="Body"/>
        <w:tabs>
          <w:tab w:val="left" w:pos="1658"/>
          <w:tab w:val="left" w:pos="1659"/>
        </w:tabs>
        <w:rPr>
          <w:sz w:val="24"/>
          <w:szCs w:val="24"/>
        </w:rPr>
      </w:pPr>
      <w:r>
        <w:rPr>
          <w:sz w:val="24"/>
          <w:szCs w:val="24"/>
          <w:rtl w:val="0"/>
          <w:lang w:val="en-US"/>
        </w:rPr>
        <w:t>VI. Strengths and Opportunities for Improvement</w:t>
      </w:r>
    </w:p>
    <w:p>
      <w:pPr>
        <w:pStyle w:val="Body"/>
        <w:tabs>
          <w:tab w:val="left" w:pos="1658"/>
          <w:tab w:val="left" w:pos="1659"/>
        </w:tabs>
        <w:rPr>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40"/>
        <w:gridCol w:w="4740"/>
      </w:tblGrid>
      <w:tr>
        <w:tblPrEx>
          <w:shd w:val="clear" w:color="auto" w:fill="ced7e7"/>
        </w:tblPrEx>
        <w:trPr>
          <w:trHeight w:val="2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b w:val="1"/>
                <w:bCs w:val="1"/>
                <w:sz w:val="24"/>
                <w:szCs w:val="24"/>
                <w:shd w:val="nil" w:color="auto" w:fill="auto"/>
                <w:rtl w:val="0"/>
                <w:lang w:val="en-US"/>
              </w:rPr>
              <w:t>Strengths</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b w:val="1"/>
                <w:bCs w:val="1"/>
                <w:sz w:val="24"/>
                <w:szCs w:val="24"/>
                <w:shd w:val="nil" w:color="auto" w:fill="auto"/>
                <w:rtl w:val="0"/>
                <w:lang w:val="en-US"/>
              </w:rPr>
              <w:t>Opportunities For Growth</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Teachers Feel Valued and Respected. Low Staff Turnover</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Facilities Improvement and strategic planning </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Safe and Trusted Environment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Communication </w:t>
            </w:r>
            <w:r>
              <w:rPr>
                <w:sz w:val="24"/>
                <w:szCs w:val="24"/>
                <w:shd w:val="nil" w:color="auto" w:fill="auto"/>
                <w:rtl w:val="0"/>
                <w:lang w:val="en-US"/>
              </w:rPr>
              <w:t xml:space="preserve">– </w:t>
            </w:r>
            <w:r>
              <w:rPr>
                <w:sz w:val="24"/>
                <w:szCs w:val="24"/>
                <w:shd w:val="nil" w:color="auto" w:fill="auto"/>
                <w:rtl w:val="0"/>
                <w:lang w:val="en-US"/>
              </w:rPr>
              <w:t>Primarily External-Parents/Students don</w:t>
            </w:r>
            <w:r>
              <w:rPr>
                <w:sz w:val="24"/>
                <w:szCs w:val="24"/>
                <w:shd w:val="nil" w:color="auto" w:fill="auto"/>
                <w:rtl w:val="0"/>
                <w:lang w:val="en-US"/>
              </w:rPr>
              <w:t>’</w:t>
            </w:r>
            <w:r>
              <w:rPr>
                <w:sz w:val="24"/>
                <w:szCs w:val="24"/>
                <w:shd w:val="nil" w:color="auto" w:fill="auto"/>
                <w:rtl w:val="0"/>
                <w:lang w:val="en-US"/>
              </w:rPr>
              <w:t>t feel consistently heard</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Data showed that bullying was low.  (Consistent with parents, students and staff)</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Negative perception of Keytesville-lack of pride/motivation</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Students Feel Challenged and are Expected to achieve.</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MLS alignment of curriculum and assessment in all content areas </w:t>
            </w:r>
            <w:r>
              <w:rPr>
                <w:sz w:val="24"/>
                <w:szCs w:val="24"/>
                <w:shd w:val="nil" w:color="auto" w:fill="auto"/>
                <w:rtl w:val="0"/>
                <w:lang w:val="en-US"/>
              </w:rPr>
              <w:t xml:space="preserve">– </w:t>
            </w:r>
            <w:r>
              <w:rPr>
                <w:sz w:val="24"/>
                <w:szCs w:val="24"/>
                <w:shd w:val="nil" w:color="auto" w:fill="auto"/>
                <w:rtl w:val="0"/>
                <w:lang w:val="en-US"/>
              </w:rPr>
              <w:t>No visible curriculum</w:t>
            </w:r>
          </w:p>
        </w:tc>
      </w:tr>
      <w:tr>
        <w:tblPrEx>
          <w:shd w:val="clear" w:color="auto" w:fill="ced7e7"/>
        </w:tblPrEx>
        <w:trPr>
          <w:trHeight w:val="8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Parents, Teachers, and Students all state the school has a positive climate.</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Disconnect between Teacher Satisfaction and Academic Achievement.  Happy Teachers/Low Scores.</w:t>
            </w:r>
          </w:p>
        </w:tc>
      </w:tr>
      <w:tr>
        <w:tblPrEx>
          <w:shd w:val="clear" w:color="auto" w:fill="ced7e7"/>
        </w:tblPrEx>
        <w:trPr>
          <w:trHeight w:val="8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Positive rapport/relationships among staff. Teacher Confidence and Satisfaction is High</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Significant lack of relevant, academically focused Professional Development </w:t>
            </w:r>
            <w:r>
              <w:rPr>
                <w:sz w:val="24"/>
                <w:szCs w:val="24"/>
                <w:shd w:val="nil" w:color="auto" w:fill="auto"/>
                <w:rtl w:val="0"/>
                <w:lang w:val="en-US"/>
              </w:rPr>
              <w:t xml:space="preserve">– </w:t>
            </w:r>
            <w:r>
              <w:rPr>
                <w:sz w:val="24"/>
                <w:szCs w:val="24"/>
                <w:shd w:val="nil" w:color="auto" w:fill="auto"/>
                <w:rtl w:val="0"/>
                <w:lang w:val="en-US"/>
              </w:rPr>
              <w:t>No guidance for staff.  Poor vertical collaboration</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Small Class Sizes Provides Better opportunities for students learning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Academic Achievement is perceived as a priority, not consistently realized</w:t>
            </w:r>
          </w:p>
        </w:tc>
      </w:tr>
      <w:tr>
        <w:tblPrEx>
          <w:shd w:val="clear" w:color="auto" w:fill="ced7e7"/>
        </w:tblPrEx>
        <w:trPr>
          <w:trHeight w:val="2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Low Student Discipline</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Evaluations and Support for Staff</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rPr>
                <w:sz w:val="24"/>
                <w:szCs w:val="24"/>
                <w:shd w:val="nil" w:color="auto" w:fill="auto"/>
              </w:rPr>
            </w:pPr>
            <w:r>
              <w:rPr>
                <w:sz w:val="24"/>
                <w:szCs w:val="24"/>
                <w:shd w:val="nil" w:color="auto" w:fill="auto"/>
                <w:rtl w:val="0"/>
                <w:lang w:val="en-US"/>
              </w:rPr>
              <w:t>Strong Special Education Department</w:t>
            </w:r>
          </w:p>
          <w:p>
            <w:pPr>
              <w:pStyle w:val="Body"/>
              <w:bidi w:val="0"/>
              <w:ind w:left="0" w:right="0" w:firstLine="0"/>
              <w:jc w:val="left"/>
              <w:rPr>
                <w:rtl w:val="0"/>
              </w:rPr>
            </w:pPr>
            <w:r>
              <w:rPr>
                <w:sz w:val="24"/>
                <w:szCs w:val="24"/>
                <w:shd w:val="nil" w:color="auto" w:fill="auto"/>
                <w:rtl w:val="0"/>
                <w:lang w:val="en-US"/>
              </w:rPr>
              <w:t xml:space="preserve">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Professionalism</w:t>
            </w:r>
          </w:p>
        </w:tc>
      </w:tr>
      <w:tr>
        <w:tblPrEx>
          <w:shd w:val="clear" w:color="auto" w:fill="ced7e7"/>
        </w:tblPrEx>
        <w:trPr>
          <w:trHeight w:val="2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High Graduation Rate</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Make class time sacred.  (Elementary)</w:t>
            </w:r>
          </w:p>
        </w:tc>
      </w:tr>
      <w:tr>
        <w:tblPrEx>
          <w:shd w:val="clear" w:color="auto" w:fill="ced7e7"/>
        </w:tblPrEx>
        <w:trPr>
          <w:trHeight w:val="2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Technology 1:1</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Competitive Teacher/Staff Salaries </w:t>
            </w:r>
          </w:p>
        </w:tc>
      </w:tr>
      <w:tr>
        <w:tblPrEx>
          <w:shd w:val="clear" w:color="auto" w:fill="ced7e7"/>
        </w:tblPrEx>
        <w:trPr>
          <w:trHeight w:val="8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Ingram Trust, Finnell Fund, Hubbard Trust Provide extra opportunities for students to achieve post high school success.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Improved social skills ie: Self-Efficacy, Resiliency, Commitment, Perseverance, Self-Motivation </w:t>
            </w:r>
          </w:p>
        </w:tc>
      </w:tr>
      <w:tr>
        <w:tblPrEx>
          <w:shd w:val="clear" w:color="auto" w:fill="ced7e7"/>
        </w:tblPrEx>
        <w:trPr>
          <w:trHeight w:val="2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Elementary PTO very strong</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Need for additional At-Risk services</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Counseling Support</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More time/opportunities for Counseling Support</w:t>
            </w:r>
          </w:p>
        </w:tc>
      </w:tr>
      <w:tr>
        <w:tblPrEx>
          <w:shd w:val="clear" w:color="auto" w:fill="ced7e7"/>
        </w:tblPrEx>
        <w:trPr>
          <w:trHeight w:val="5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Contracted Behavior Intervention Support through Burrell/Preferred Family</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 </w:t>
            </w:r>
          </w:p>
        </w:tc>
      </w:tr>
      <w:tr>
        <w:tblPrEx>
          <w:shd w:val="clear" w:color="auto" w:fill="ced7e7"/>
        </w:tblPrEx>
        <w:trPr>
          <w:trHeight w:val="267" w:hRule="atLeast"/>
        </w:trPr>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 </w:t>
            </w:r>
          </w:p>
        </w:tc>
        <w:tc>
          <w:tcPr>
            <w:tcW w:type="dxa" w:w="47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bl>
    <w:p>
      <w:pPr>
        <w:pStyle w:val="Body"/>
        <w:tabs>
          <w:tab w:val="left" w:pos="1658"/>
          <w:tab w:val="left" w:pos="1659"/>
        </w:tabs>
        <w:rPr>
          <w:sz w:val="24"/>
          <w:szCs w:val="24"/>
        </w:rPr>
      </w:pPr>
    </w:p>
    <w:p>
      <w:pPr>
        <w:pStyle w:val="Body"/>
        <w:tabs>
          <w:tab w:val="left" w:pos="1658"/>
          <w:tab w:val="left" w:pos="1659"/>
        </w:tabs>
      </w:pPr>
      <w:r>
        <w:rPr>
          <w:rFonts w:ascii="Arial Unicode MS" w:cs="Arial Unicode MS" w:hAnsi="Arial Unicode MS" w:eastAsia="Arial Unicode MS"/>
          <w:b w:val="0"/>
          <w:bCs w:val="0"/>
          <w:i w:val="0"/>
          <w:iCs w:val="0"/>
          <w:sz w:val="24"/>
          <w:szCs w:val="24"/>
        </w:rPr>
        <w:br w:type="page"/>
      </w:r>
    </w:p>
    <w:p>
      <w:pPr>
        <w:pStyle w:val="Default"/>
        <w:bidi w:val="0"/>
        <w:spacing w:before="0" w:line="240" w:lineRule="auto"/>
        <w:ind w:left="0" w:right="0" w:firstLine="0"/>
        <w:jc w:val="center"/>
        <w:rPr>
          <w:rFonts w:ascii="Times Roman" w:cs="Times Roman" w:hAnsi="Times Roman" w:eastAsia="Times Roman"/>
          <w:b w:val="0"/>
          <w:bCs w:val="0"/>
          <w:sz w:val="24"/>
          <w:szCs w:val="24"/>
          <w:rtl w:val="0"/>
        </w:rPr>
      </w:pPr>
      <w:r>
        <w:rPr>
          <w:rFonts w:ascii="Arial" w:hAnsi="Arial"/>
          <w:b w:val="1"/>
          <w:bCs w:val="1"/>
          <w:sz w:val="32"/>
          <w:szCs w:val="32"/>
          <w:rtl w:val="0"/>
        </w:rPr>
        <w:t>Keytesville R-III Assessment Plan</w:t>
      </w:r>
    </w:p>
    <w:p>
      <w:pPr>
        <w:pStyle w:val="Default"/>
        <w:bidi w:val="0"/>
        <w:spacing w:before="0" w:line="240" w:lineRule="auto"/>
        <w:ind w:left="0" w:right="0" w:firstLine="0"/>
        <w:jc w:val="left"/>
        <w:rPr>
          <w:rFonts w:ascii="Times Roman" w:cs="Times Roman" w:hAnsi="Times Roman" w:eastAsia="Times Roman"/>
          <w:rtl w:val="0"/>
        </w:rPr>
      </w:pPr>
    </w:p>
    <w:p>
      <w:pPr>
        <w:pStyle w:val="Default"/>
        <w:bidi w:val="0"/>
        <w:spacing w:before="0" w:line="240" w:lineRule="auto"/>
        <w:ind w:left="0" w:right="0" w:firstLine="0"/>
        <w:jc w:val="left"/>
        <w:rPr>
          <w:rFonts w:ascii="Times Roman" w:cs="Times Roman" w:hAnsi="Times Roman" w:eastAsia="Times Roman"/>
          <w:rtl w:val="0"/>
        </w:rPr>
      </w:pPr>
    </w:p>
    <w:tbl>
      <w:tblPr>
        <w:tblW w:w="947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639"/>
        <w:gridCol w:w="2920"/>
        <w:gridCol w:w="2920"/>
      </w:tblGrid>
      <w:tr>
        <w:tblPrEx>
          <w:shd w:val="clear" w:color="auto" w:fill="ced7e7"/>
        </w:tblPrEx>
        <w:trPr>
          <w:trHeight w:val="351"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133"/>
              <w:left w:type="dxa" w:w="133"/>
              <w:bottom w:type="dxa" w:w="133"/>
              <w:right w:type="dxa" w:w="133"/>
            </w:tcMar>
            <w:vAlign w:val="top"/>
          </w:tcPr>
          <w:p>
            <w:pPr>
              <w:keepNext w:val="0"/>
              <w:keepLines w:val="0"/>
              <w:pageBreakBefore w:val="0"/>
              <w:widowControl w:val="1"/>
              <w:shd w:val="clear" w:color="auto" w:fill="auto"/>
              <w:suppressAutoHyphens w:val="1"/>
              <w:bidi w:val="0"/>
              <w:spacing w:before="0" w:after="0" w:line="240" w:lineRule="auto"/>
              <w:ind w:left="0" w:right="0" w:firstLine="0"/>
              <w:jc w:val="center"/>
              <w:outlineLvl w:val="0"/>
              <w:rPr>
                <w:rtl w:val="0"/>
              </w:rPr>
            </w:pPr>
            <w:r>
              <w:rPr>
                <w:rFonts w:ascii="Arial" w:cs="Arial Unicode MS" w:hAnsi="Arial" w:eastAsia="Arial Unicode MS"/>
                <w:b w:val="1"/>
                <w:bCs w:val="1"/>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Name of Assessment</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center"/>
              <w:outlineLvl w:val="0"/>
              <w:rPr>
                <w:rtl w:val="0"/>
              </w:rPr>
            </w:pPr>
            <w:r>
              <w:rPr>
                <w:rFonts w:ascii="Arial" w:cs="Arial Unicode MS" w:hAnsi="Arial" w:eastAsia="Arial Unicode MS"/>
                <w:b w:val="1"/>
                <w:bCs w:val="1"/>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Grades Taken</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center"/>
              <w:outlineLvl w:val="0"/>
              <w:rPr>
                <w:rtl w:val="0"/>
              </w:rPr>
            </w:pPr>
            <w:r>
              <w:rPr>
                <w:rFonts w:ascii="Arial" w:cs="Arial Unicode MS" w:hAnsi="Arial" w:eastAsia="Arial Unicode MS"/>
                <w:b w:val="1"/>
                <w:bCs w:val="1"/>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Supporting Data</w:t>
            </w:r>
          </w:p>
        </w:tc>
      </w:tr>
      <w:tr>
        <w:tblPrEx>
          <w:shd w:val="clear" w:color="auto" w:fill="ced7e7"/>
        </w:tblPrEx>
        <w:trPr>
          <w:trHeight w:val="239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Fonts w:ascii="Times Roman" w:cs="Times Roman" w:hAnsi="Times Roman" w:eastAsia="Times Roman"/>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Grade Level Assessments</w:t>
            </w:r>
          </w:p>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de-DE"/>
                <w14:textOutline w14:w="12700" w14:cap="flat">
                  <w14:noFill/>
                  <w14:miter w14:lim="400000"/>
                </w14:textOutline>
                <w14:textFill>
                  <w14:solidFill>
                    <w14:srgbClr w14:val="000000"/>
                  </w14:solidFill>
                </w14:textFill>
              </w:rPr>
              <w:t>(MAP)</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Fonts w:ascii="Times Roman" w:cs="Times Roman" w:hAnsi="Times Roman" w:eastAsia="Times Roman"/>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Grades 3,4,6, &amp; 7</w:t>
            </w:r>
          </w:p>
          <w:p>
            <w:pPr>
              <w:keepNext w:val="0"/>
              <w:keepLines w:val="0"/>
              <w:pageBreakBefore w:val="0"/>
              <w:widowControl w:val="1"/>
              <w:shd w:val="clear" w:color="auto" w:fill="auto"/>
              <w:suppressAutoHyphens w:val="1"/>
              <w:bidi w:val="0"/>
              <w:spacing w:before="0" w:after="0" w:line="240" w:lineRule="auto"/>
              <w:ind w:left="0" w:right="0" w:firstLine="0"/>
              <w:jc w:val="left"/>
              <w:outlineLvl w:val="0"/>
              <w:rPr>
                <w:rFonts w:ascii="Times Roman" w:cs="Times Roman" w:hAnsi="Times Roman" w:eastAsia="Times Roman"/>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(ELA &amp; Math)</w:t>
            </w:r>
          </w:p>
          <w:p>
            <w:pPr>
              <w:keepNext w:val="0"/>
              <w:keepLines w:val="0"/>
              <w:pageBreakBefore w:val="0"/>
              <w:widowControl w:val="1"/>
              <w:shd w:val="clear" w:color="auto" w:fill="auto"/>
              <w:suppressAutoHyphens w:val="1"/>
              <w:bidi w:val="0"/>
              <w:spacing w:before="0" w:after="0" w:line="240" w:lineRule="auto"/>
              <w:ind w:left="0" w:right="0" w:firstLine="0"/>
              <w:jc w:val="left"/>
              <w:outlineLvl w:val="0"/>
              <w:rPr>
                <w:rFonts w:ascii="Times Roman" w:cs="Times Roman" w:hAnsi="Times Roman" w:eastAsia="Times Roman"/>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1"/>
              <w:bidi w:val="0"/>
              <w:spacing w:before="0" w:after="0" w:line="240" w:lineRule="auto"/>
              <w:ind w:left="0" w:right="0" w:firstLine="0"/>
              <w:jc w:val="left"/>
              <w:outlineLvl w:val="0"/>
              <w:rPr>
                <w:rFonts w:ascii="Times Roman" w:cs="Times Roman" w:hAnsi="Times Roman" w:eastAsia="Times Roman"/>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Grades 5 &amp; 8</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w:t>
            </w:r>
          </w:p>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(ELA, Math, &amp; Science)</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Assess academic performance based on the school</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 curriculum and courses offered.</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Strengths and weaknesses can be identified</w:t>
            </w:r>
          </w:p>
        </w:tc>
      </w:tr>
      <w:tr>
        <w:tblPrEx>
          <w:shd w:val="clear" w:color="auto" w:fill="ced7e7"/>
        </w:tblPrEx>
        <w:trPr>
          <w:trHeight w:val="239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End of Course (EOC)</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Fonts w:ascii="Times Roman" w:cs="Times Roman" w:hAnsi="Times Roman" w:eastAsia="Times Roman"/>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9-12 grade students</w:t>
            </w:r>
          </w:p>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(Algebra 1, ELA II, Biology, &amp; Government)</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Assess academic performance based on the school</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 curriculum and courses offered.</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Strengths and weaknesses can be identified</w:t>
            </w:r>
          </w:p>
        </w:tc>
      </w:tr>
      <w:tr>
        <w:tblPrEx>
          <w:shd w:val="clear" w:color="auto" w:fill="ced7e7"/>
        </w:tblPrEx>
        <w:trPr>
          <w:trHeight w:val="137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ACT</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Juniors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Assess the curriculum of the district.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Assesses for college preparedness.</w:t>
            </w:r>
          </w:p>
        </w:tc>
      </w:tr>
      <w:tr>
        <w:tblPrEx>
          <w:shd w:val="clear" w:color="auto" w:fill="ced7e7"/>
        </w:tblPrEx>
        <w:trPr>
          <w:trHeight w:val="171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WorkKeys (ACT)</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Seniors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Work ready skills assessed.</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Guides students in making post-secondary career choices.</w:t>
            </w:r>
          </w:p>
        </w:tc>
      </w:tr>
      <w:tr>
        <w:tblPrEx>
          <w:shd w:val="clear" w:color="auto" w:fill="ced7e7"/>
        </w:tblPrEx>
        <w:trPr>
          <w:trHeight w:val="171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Accuplacer</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Seniors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Assesses student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 reading, writing, and math skills.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Used for college course placement.</w:t>
            </w:r>
          </w:p>
        </w:tc>
      </w:tr>
      <w:tr>
        <w:tblPrEx>
          <w:shd w:val="clear" w:color="auto" w:fill="ced7e7"/>
        </w:tblPrEx>
        <w:trPr>
          <w:trHeight w:val="239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TSA</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9-12 students following vocational path or participating in FFA contest</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Curriculum, courses, and pathways are assessed and revised according to student needs.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Measuring student mastery of industry standards.</w:t>
            </w:r>
          </w:p>
        </w:tc>
      </w:tr>
      <w:tr>
        <w:tblPrEx>
          <w:shd w:val="clear" w:color="auto" w:fill="ced7e7"/>
        </w:tblPrEx>
        <w:trPr>
          <w:trHeight w:val="171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DIBELS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Grades K-6</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Students assessed two times/year to identify student reading levels and determine at-risk readers.</w:t>
            </w:r>
          </w:p>
        </w:tc>
      </w:tr>
      <w:tr>
        <w:tblPrEx>
          <w:shd w:val="clear" w:color="auto" w:fill="ced7e7"/>
        </w:tblPrEx>
        <w:trPr>
          <w:trHeight w:val="103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Dyslexia Screening</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Grades K-6</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Students screened to determine if they are a student with dyslexia.</w:t>
            </w:r>
          </w:p>
        </w:tc>
      </w:tr>
      <w:tr>
        <w:tblPrEx>
          <w:shd w:val="clear" w:color="auto" w:fill="ced7e7"/>
        </w:tblPrEx>
        <w:trPr>
          <w:trHeight w:val="205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Kindergarten Readiness Assessment</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All incoming kindergarteners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Serves as an assessment tool indicating the child</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 skills and behaviors.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Serves as a baseline for school readiness.</w:t>
            </w:r>
          </w:p>
        </w:tc>
      </w:tr>
      <w:tr>
        <w:tblPrEx>
          <w:shd w:val="clear" w:color="auto" w:fill="ced7e7"/>
        </w:tblPrEx>
        <w:trPr>
          <w:trHeight w:val="239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Preschool Screening</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All incoming preschoolers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Measures perceptual/motor, self-management, social emotional, early math, and language to serve as a baseline for students.</w:t>
            </w:r>
          </w:p>
        </w:tc>
      </w:tr>
      <w:tr>
        <w:tblPrEx>
          <w:shd w:val="clear" w:color="auto" w:fill="ced7e7"/>
        </w:tblPrEx>
        <w:trPr>
          <w:trHeight w:val="205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Vision-Snellen E Chart</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All students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 student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 monocular and binocular visual acuity are assessed to determine if further assessment is necessary.</w:t>
            </w:r>
          </w:p>
        </w:tc>
      </w:tr>
      <w:tr>
        <w:tblPrEx>
          <w:shd w:val="clear" w:color="auto" w:fill="ced7e7"/>
        </w:tblPrEx>
        <w:trPr>
          <w:trHeight w:val="239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Hearing-Tympano-Meter</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All students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 student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 ear canal volume, tympanic membrane mobility, and middle ear pressure are measured to determine if further evaluation is necessary.</w:t>
            </w:r>
          </w:p>
        </w:tc>
      </w:tr>
      <w:tr>
        <w:tblPrEx>
          <w:shd w:val="clear" w:color="auto" w:fill="ced7e7"/>
        </w:tblPrEx>
        <w:trPr>
          <w:trHeight w:val="137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Career Interest Inventory</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9-12 grade students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Determines career interests of students.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Can be used to aide in transition plans.</w:t>
            </w:r>
          </w:p>
        </w:tc>
      </w:tr>
      <w:tr>
        <w:tblPrEx>
          <w:shd w:val="clear" w:color="auto" w:fill="ced7e7"/>
        </w:tblPrEx>
        <w:trPr>
          <w:trHeight w:val="273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PAT-Screening (DIAL)</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Children under 3 years of age</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Measures motor skills, conceptual skills, and language skills of students under the age of 4.</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Determines if a student is at risk for any type of early intervention services.</w:t>
            </w:r>
          </w:p>
        </w:tc>
      </w:tr>
      <w:tr>
        <w:tblPrEx>
          <w:shd w:val="clear" w:color="auto" w:fill="ced7e7"/>
        </w:tblPrEx>
        <w:trPr>
          <w:trHeight w:val="307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NAEP</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Given on a random basis to students of the grade level chosen.</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Assesses overall educational progress for the nations, states, TUDA districts, and for different groups of students, including students with disabilities and English language learners.</w:t>
            </w:r>
          </w:p>
        </w:tc>
      </w:tr>
      <w:tr>
        <w:tblPrEx>
          <w:shd w:val="clear" w:color="auto" w:fill="ced7e7"/>
        </w:tblPrEx>
        <w:trPr>
          <w:trHeight w:val="171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Speech &amp; Language Screening</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Grades K-6</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Given as a preventative measure to support students needing speech/language intervention</w:t>
            </w:r>
          </w:p>
        </w:tc>
      </w:tr>
      <w:tr>
        <w:tblPrEx>
          <w:shd w:val="clear" w:color="auto" w:fill="ced7e7"/>
        </w:tblPrEx>
        <w:trPr>
          <w:trHeight w:val="511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Fonts w:ascii="Times Roman" w:cs="Times Roman" w:hAnsi="Times Roman" w:eastAsia="Times Roman"/>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it-IT"/>
                <w14:textOutline w14:w="12700" w14:cap="flat">
                  <w14:noFill/>
                  <w14:miter w14:lim="400000"/>
                </w14:textOutline>
                <w14:textFill>
                  <w14:solidFill>
                    <w14:srgbClr w14:val="000000"/>
                  </w14:solidFill>
                </w14:textFill>
              </w:rPr>
              <w:t>Special Education Testing (Academic, Social/Emotional, Motor, Cognitive, &amp; Speech/Language)</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de-DE"/>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de-DE"/>
                <w14:textOutline w14:w="12700" w14:cap="flat">
                  <w14:noFill/>
                  <w14:miter w14:lim="400000"/>
                </w14:textOutline>
                <w14:textFill>
                  <w14:solidFill>
                    <w14:srgbClr w14:val="000000"/>
                  </w14:solidFill>
                </w14:textFill>
              </w:rPr>
              <w:t>Conner</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1"/>
                <w14:textOutline w14:w="12700" w14:cap="flat">
                  <w14:noFill/>
                  <w14:miter w14:lim="400000"/>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ADDES-5</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pt-PT"/>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pt-PT"/>
                <w14:textOutline w14:w="12700" w14:cap="flat">
                  <w14:noFill/>
                  <w14:miter w14:lim="400000"/>
                </w14:textOutline>
                <w14:textFill>
                  <w14:solidFill>
                    <w14:srgbClr w14:val="000000"/>
                  </w14:solidFill>
                </w14:textFill>
              </w:rPr>
              <w:t>ABES</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Vineland</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ASDES</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it-IT"/>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it-IT"/>
                <w14:textOutline w14:w="12700" w14:cap="flat">
                  <w14:noFill/>
                  <w14:miter w14:lim="400000"/>
                </w14:textOutline>
                <w14:textFill>
                  <w14:solidFill>
                    <w14:srgbClr w14:val="000000"/>
                  </w14:solidFill>
                </w14:textFill>
              </w:rPr>
              <w:t>CARS</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de-DE"/>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de-DE"/>
                <w14:textOutline w14:w="12700" w14:cap="flat">
                  <w14:noFill/>
                  <w14:miter w14:lim="400000"/>
                </w14:textOutline>
                <w14:textFill>
                  <w14:solidFill>
                    <w14:srgbClr w14:val="000000"/>
                  </w14:solidFill>
                </w14:textFill>
              </w:rPr>
              <w:t>CELF-5</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s-ES_tradnl"/>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s-ES_tradnl"/>
                <w14:textOutline w14:w="12700" w14:cap="flat">
                  <w14:noFill/>
                  <w14:miter w14:lim="400000"/>
                </w14:textOutline>
                <w14:textFill>
                  <w14:solidFill>
                    <w14:srgbClr w14:val="000000"/>
                  </w14:solidFill>
                </w14:textFill>
              </w:rPr>
              <w:t>ARIZONA</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PPVT</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de-DE"/>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de-DE"/>
                <w14:textOutline w14:w="12700" w14:cap="flat">
                  <w14:noFill/>
                  <w14:miter w14:lim="400000"/>
                </w14:textOutline>
                <w14:textFill>
                  <w14:solidFill>
                    <w14:srgbClr w14:val="000000"/>
                  </w14:solidFill>
                </w14:textFill>
              </w:rPr>
              <w:t>WJ-IV</w:t>
            </w:r>
          </w:p>
          <w:p>
            <w:pPr>
              <w:keepNext w:val="0"/>
              <w:keepLines w:val="0"/>
              <w:pageBreakBefore w:val="0"/>
              <w:widowControl w:val="1"/>
              <w:numPr>
                <w:ilvl w:val="0"/>
                <w:numId w:val="9"/>
              </w:numPr>
              <w:shd w:val="clear" w:color="auto" w:fill="auto"/>
              <w:suppressAutoHyphens w:val="1"/>
              <w:bidi w:val="0"/>
              <w:spacing w:before="0" w:after="0" w:line="240" w:lineRule="auto"/>
              <w:ind w:right="0"/>
              <w:jc w:val="left"/>
              <w:outlineLvl w:val="0"/>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lang w:val="en-US"/>
                <w14:textOutline w14:w="12700" w14:cap="flat">
                  <w14:noFill/>
                  <w14:miter w14:lim="400000"/>
                </w14:textOutline>
                <w14:textFill>
                  <w14:solidFill>
                    <w14:srgbClr w14:val="000000"/>
                  </w14:solidFill>
                </w14:textFill>
              </w:rPr>
              <w:t>WISC-5</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Students referred for a special education evaluation or current students with an IEP in grades K-12.</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Determines if students qualify for special education services; if so, in what areas the services are needed.</w:t>
            </w:r>
          </w:p>
        </w:tc>
      </w:tr>
      <w:tr>
        <w:tblPrEx>
          <w:shd w:val="clear" w:color="auto" w:fill="ced7e7"/>
        </w:tblPrEx>
        <w:trPr>
          <w:trHeight w:val="205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Health &amp; Motor Screenings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All students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Students assessed and reported on health screenings.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Determines if students need further assessments.</w:t>
            </w:r>
          </w:p>
        </w:tc>
      </w:tr>
      <w:tr>
        <w:tblPrEx>
          <w:shd w:val="clear" w:color="auto" w:fill="ced7e7"/>
        </w:tblPrEx>
        <w:trPr>
          <w:trHeight w:val="205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Immunizations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All students</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Immunizations students have reported on their health records.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Determines if further immunizations are necessary.</w:t>
            </w:r>
          </w:p>
        </w:tc>
      </w:tr>
      <w:tr>
        <w:tblPrEx>
          <w:shd w:val="clear" w:color="auto" w:fill="ced7e7"/>
        </w:tblPrEx>
        <w:trPr>
          <w:trHeight w:val="3410" w:hRule="atLeast"/>
        </w:trPr>
        <w:tc>
          <w:tcPr>
            <w:tcW w:type="dxa" w:w="363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I-Ready</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Students K-6</w:t>
            </w:r>
          </w:p>
        </w:tc>
        <w:tc>
          <w:tcPr>
            <w:tcW w:type="dxa" w:w="292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30"/>
                <w:szCs w:val="30"/>
                <w:u w:val="none"/>
                <w:shd w:val="nil" w:color="auto" w:fill="auto"/>
                <w:vertAlign w:val="baseline"/>
                <w:rtl w:val="0"/>
                <w14:textOutline w14:w="12700" w14:cap="flat">
                  <w14:noFill/>
                  <w14:miter w14:lim="400000"/>
                </w14:textOutline>
                <w14:textFill>
                  <w14:solidFill>
                    <w14:srgbClr w14:val="000000"/>
                  </w14:solidFill>
                </w14:textFill>
              </w:rPr>
              <w:t>The latest research on the state of student learning in 2023 describes reading and mathematics achievement based on the results of the i-Ready Diagnostic assessment administered</w:t>
            </w:r>
          </w:p>
        </w:tc>
      </w:tr>
    </w:tbl>
    <w:p>
      <w:pPr>
        <w:pStyle w:val="Default"/>
        <w:bidi w:val="0"/>
        <w:spacing w:before="0" w:line="240" w:lineRule="auto"/>
        <w:ind w:left="0" w:right="0" w:firstLine="0"/>
        <w:jc w:val="left"/>
        <w:rPr>
          <w:rFonts w:ascii="Times Roman" w:cs="Times Roman" w:hAnsi="Times Roman" w:eastAsia="Times Roman"/>
          <w:rtl w:val="0"/>
        </w:rPr>
      </w:pPr>
    </w:p>
    <w:p>
      <w:pPr>
        <w:pStyle w:val="Body"/>
        <w:tabs>
          <w:tab w:val="left" w:pos="1658"/>
          <w:tab w:val="left" w:pos="1659"/>
        </w:tabs>
      </w:pPr>
      <w:r>
        <w:rPr>
          <w:rFonts w:ascii="Arial Unicode MS" w:cs="Arial Unicode MS" w:hAnsi="Arial Unicode MS" w:eastAsia="Arial Unicode MS"/>
          <w:b w:val="0"/>
          <w:bCs w:val="0"/>
          <w:i w:val="0"/>
          <w:iCs w:val="0"/>
          <w:sz w:val="24"/>
          <w:szCs w:val="24"/>
        </w:rPr>
        <w:br w:type="page"/>
      </w:r>
    </w:p>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jc w:val="center"/>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jc w:val="center"/>
        <w:rPr>
          <w:sz w:val="24"/>
          <w:szCs w:val="24"/>
        </w:rPr>
      </w:pPr>
      <w:r>
        <w:rPr>
          <w:sz w:val="24"/>
          <w:szCs w:val="24"/>
          <w:rtl w:val="0"/>
          <w:lang w:val="en-US"/>
        </w:rPr>
        <w:t>VII. CSIP Goals/Objectives and Action Steps</w:t>
      </w:r>
    </w:p>
    <w:tbl>
      <w:tblPr>
        <w:tblW w:w="948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480"/>
      </w:tblGrid>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Goal 1: All students who graduate from Keytesville R-III will have the skills and knowledge necessary to succeed in their post high school endeavors (Academic Goals) </w:t>
            </w:r>
          </w:p>
        </w:tc>
      </w:tr>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Objective: The district will implement rigorous and appropriate academic and character education instruction, aligned curriculum and assessments, using a data-informed process. </w:t>
            </w:r>
          </w:p>
        </w:tc>
      </w:tr>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Rationale: Determined relevant through review of current curriculum alignment status, standardized and local assessment scores, classroom observations, instructional resources </w:t>
            </w:r>
          </w:p>
        </w:tc>
      </w:tr>
      <w:tr>
        <w:tblPrEx>
          <w:shd w:val="clear" w:color="auto" w:fill="ced7e7"/>
        </w:tblPrEx>
        <w:trPr>
          <w:trHeight w:val="11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Strategy: Implementation of focused professional development designed to have a direct positive impact on student learning, ensure alignment of MLS/curriculum/assessments, through application of data-based decision making, and utilization of effective teaching and learning practices.</w:t>
            </w:r>
          </w:p>
        </w:tc>
      </w:tr>
    </w:tbl>
    <w:p>
      <w:pPr>
        <w:pStyle w:val="Body"/>
        <w:tabs>
          <w:tab w:val="left" w:pos="1658"/>
          <w:tab w:val="left" w:pos="1659"/>
        </w:tabs>
        <w:jc w:val="center"/>
        <w:rPr>
          <w:sz w:val="24"/>
          <w:szCs w:val="24"/>
        </w:rPr>
      </w:pPr>
    </w:p>
    <w:p>
      <w:pPr>
        <w:pStyle w:val="Body"/>
        <w:tabs>
          <w:tab w:val="left" w:pos="1658"/>
          <w:tab w:val="left" w:pos="1659"/>
        </w:tabs>
        <w:rPr>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96"/>
        <w:gridCol w:w="1896"/>
        <w:gridCol w:w="1896"/>
        <w:gridCol w:w="1896"/>
        <w:gridCol w:w="1896"/>
      </w:tblGrid>
      <w:tr>
        <w:tblPrEx>
          <w:shd w:val="clear" w:color="auto" w:fill="ced7e7"/>
        </w:tblPrEx>
        <w:trPr>
          <w:trHeight w:val="5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Action Steps</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Start Date</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Person Responsible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Funding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Complete Date </w:t>
            </w:r>
          </w:p>
        </w:tc>
      </w:tr>
      <w:tr>
        <w:tblPrEx>
          <w:shd w:val="clear" w:color="auto" w:fill="ced7e7"/>
        </w:tblPrEx>
        <w:trPr>
          <w:trHeight w:val="17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Review function and composition of PD committee with focus on current and future needs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April 1,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Superintendent, Principal, and PDC committee</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State/Local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June 1, 2024</w:t>
            </w:r>
          </w:p>
        </w:tc>
      </w:tr>
      <w:tr>
        <w:tblPrEx>
          <w:shd w:val="clear" w:color="auto" w:fill="ced7e7"/>
        </w:tblPrEx>
        <w:trPr>
          <w:trHeight w:val="41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Explore effective teaching and learning practices and materials focused on improved student achievement in Math and ELA. Determine and implement appropriate course of action.</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Teachers, PD committee, Administration</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Federal/State/Local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October 1, 2024</w:t>
            </w:r>
          </w:p>
        </w:tc>
      </w:tr>
      <w:tr>
        <w:tblPrEx>
          <w:shd w:val="clear" w:color="auto" w:fill="ced7e7"/>
        </w:tblPrEx>
        <w:trPr>
          <w:trHeight w:val="17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Review and Revise curriculum and assessments to ensure alignment with MLS</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Teachers and Administration</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Federal/State/Local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15, 2025</w:t>
            </w:r>
          </w:p>
        </w:tc>
      </w:tr>
      <w:tr>
        <w:tblPrEx>
          <w:shd w:val="clear" w:color="auto" w:fill="ced7e7"/>
        </w:tblPrEx>
        <w:trPr>
          <w:trHeight w:val="23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Establish Committee to research, develop, and implement Comprehensive Literacy Plan (SB681)</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Teachers and Administration</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State/Local</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15, 2025</w:t>
            </w:r>
          </w:p>
        </w:tc>
      </w:tr>
      <w:tr>
        <w:tblPrEx>
          <w:shd w:val="clear" w:color="auto" w:fill="ced7e7"/>
        </w:tblPrEx>
        <w:trPr>
          <w:trHeight w:val="17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Explore outside resources (ie: </w:t>
            </w:r>
            <w:r>
              <w:rPr>
                <w:sz w:val="24"/>
                <w:szCs w:val="24"/>
                <w:shd w:val="nil" w:color="auto" w:fill="auto"/>
                <w:rtl w:val="0"/>
                <w:lang w:val="en-US"/>
              </w:rPr>
              <w:t>“</w:t>
            </w:r>
            <w:r>
              <w:rPr>
                <w:sz w:val="24"/>
                <w:szCs w:val="24"/>
                <w:shd w:val="nil" w:color="auto" w:fill="auto"/>
                <w:rtl w:val="0"/>
                <w:lang w:val="en-US"/>
              </w:rPr>
              <w:t>Step Up</w:t>
            </w:r>
            <w:r>
              <w:rPr>
                <w:sz w:val="24"/>
                <w:szCs w:val="24"/>
                <w:shd w:val="nil" w:color="auto" w:fill="auto"/>
                <w:rtl w:val="0"/>
                <w:lang w:val="en-US"/>
              </w:rPr>
              <w:t xml:space="preserve">” </w:t>
            </w:r>
            <w:r>
              <w:rPr>
                <w:sz w:val="24"/>
                <w:szCs w:val="24"/>
                <w:shd w:val="nil" w:color="auto" w:fill="auto"/>
                <w:rtl w:val="0"/>
                <w:lang w:val="en-US"/>
              </w:rPr>
              <w:t>RPDC etc.) to facilitate actions delineated above</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Teachers, Administration, PD committee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Local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June 30, 2025</w:t>
            </w:r>
          </w:p>
        </w:tc>
      </w:tr>
      <w:tr>
        <w:tblPrEx>
          <w:shd w:val="clear" w:color="auto" w:fill="ced7e7"/>
        </w:tblPrEx>
        <w:trPr>
          <w:trHeight w:val="32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Ensure district budget and policies are reflective of CSIP Goals. Include update of progress toward CSIP goals in monthly Board of Education agenda</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rPr>
                <w:sz w:val="24"/>
                <w:szCs w:val="24"/>
                <w:shd w:val="nil" w:color="auto" w:fill="auto"/>
              </w:rPr>
            </w:pPr>
            <w:r>
              <w:rPr>
                <w:sz w:val="24"/>
                <w:szCs w:val="24"/>
                <w:shd w:val="nil" w:color="auto" w:fill="auto"/>
                <w:rtl w:val="0"/>
                <w:lang w:val="en-US"/>
              </w:rPr>
              <w:t xml:space="preserve">Board of Education, </w:t>
            </w:r>
          </w:p>
          <w:p>
            <w:pPr>
              <w:pStyle w:val="Body"/>
              <w:bidi w:val="0"/>
              <w:ind w:left="0" w:right="0" w:firstLine="0"/>
              <w:jc w:val="left"/>
              <w:rPr>
                <w:rtl w:val="0"/>
              </w:rPr>
            </w:pPr>
            <w:r>
              <w:rPr>
                <w:sz w:val="24"/>
                <w:szCs w:val="24"/>
                <w:shd w:val="nil" w:color="auto" w:fill="auto"/>
                <w:rtl w:val="0"/>
                <w:lang w:val="en-US"/>
              </w:rPr>
              <w:t xml:space="preserve">Administration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Local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rPr>
                <w:sz w:val="24"/>
                <w:szCs w:val="24"/>
                <w:shd w:val="nil" w:color="auto" w:fill="auto"/>
              </w:rPr>
            </w:pPr>
            <w:r>
              <w:rPr>
                <w:sz w:val="24"/>
                <w:szCs w:val="24"/>
                <w:shd w:val="nil" w:color="auto" w:fill="auto"/>
                <w:rtl w:val="0"/>
                <w:lang w:val="en-US"/>
              </w:rPr>
              <w:t>May 15, 2025 (ongoing)</w:t>
            </w:r>
          </w:p>
          <w:p>
            <w:pPr>
              <w:pStyle w:val="Body"/>
            </w:pPr>
            <w:r>
              <w:rPr>
                <w:sz w:val="24"/>
                <w:szCs w:val="24"/>
                <w:shd w:val="nil" w:color="auto" w:fill="auto"/>
                <w:lang w:val="en-US"/>
              </w:rPr>
            </w:r>
          </w:p>
        </w:tc>
      </w:tr>
    </w:tbl>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480"/>
      </w:tblGrid>
      <w:tr>
        <w:tblPrEx>
          <w:shd w:val="clear" w:color="auto" w:fill="ced7e7"/>
        </w:tblPrEx>
        <w:trPr>
          <w:trHeight w:val="8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rPr>
                <w:sz w:val="24"/>
                <w:szCs w:val="24"/>
                <w:shd w:val="nil" w:color="auto" w:fill="auto"/>
              </w:rPr>
            </w:pPr>
            <w:r>
              <w:rPr>
                <w:sz w:val="24"/>
                <w:szCs w:val="24"/>
                <w:shd w:val="nil" w:color="auto" w:fill="auto"/>
                <w:rtl w:val="0"/>
                <w:lang w:val="en-US"/>
              </w:rPr>
              <w:t>Goal 2: The Keytesville R-III School district will strive to ensure a positive, safe, and secure climate and culture for all district students, staff, and stakeholders, wherein</w:t>
            </w:r>
          </w:p>
          <w:p>
            <w:pPr>
              <w:pStyle w:val="Body"/>
              <w:bidi w:val="0"/>
              <w:ind w:left="0" w:right="0" w:firstLine="0"/>
              <w:jc w:val="left"/>
              <w:rPr>
                <w:rtl w:val="0"/>
              </w:rPr>
            </w:pPr>
            <w:r>
              <w:rPr>
                <w:sz w:val="24"/>
                <w:szCs w:val="24"/>
                <w:shd w:val="nil" w:color="auto" w:fill="auto"/>
                <w:rtl w:val="0"/>
                <w:lang w:val="en-US"/>
              </w:rPr>
              <w:t xml:space="preserve"> the school community feels welcome and respected. (Culture and Climate Goals)</w:t>
            </w:r>
          </w:p>
        </w:tc>
      </w:tr>
      <w:tr>
        <w:tblPrEx>
          <w:shd w:val="clear" w:color="auto" w:fill="ced7e7"/>
        </w:tblPrEx>
        <w:trPr>
          <w:trHeight w:val="8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Objective: The district will implement effective, research based, student focused strategies and practices designed to enhance self-advocacy, critical thinking, self-worth, motivation, and interpersonal relationship skills.  </w:t>
            </w:r>
          </w:p>
        </w:tc>
      </w:tr>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Rationale: Determined through review of CSIP survey and activity results, Title surveys, Climate and Culture survey, and local District data</w:t>
            </w:r>
          </w:p>
        </w:tc>
      </w:tr>
      <w:tr>
        <w:tblPrEx>
          <w:shd w:val="clear" w:color="auto" w:fill="ced7e7"/>
        </w:tblPrEx>
        <w:trPr>
          <w:trHeight w:val="8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Strategy: District staff, administration and PD committee will explore/develop and implement plans and strategies deemed appropriate and necessary in their collaborative/ongoing efforts to establish and maintain a positive school climate and culture. </w:t>
            </w:r>
          </w:p>
        </w:tc>
      </w:tr>
    </w:tbl>
    <w:p>
      <w:pPr>
        <w:pStyle w:val="Body"/>
        <w:tabs>
          <w:tab w:val="left" w:pos="1658"/>
          <w:tab w:val="left" w:pos="1659"/>
        </w:tabs>
        <w:rPr>
          <w:sz w:val="24"/>
          <w:szCs w:val="24"/>
        </w:rPr>
      </w:pPr>
    </w:p>
    <w:p>
      <w:pPr>
        <w:pStyle w:val="Body"/>
        <w:tabs>
          <w:tab w:val="left" w:pos="1658"/>
          <w:tab w:val="left" w:pos="1659"/>
        </w:tabs>
        <w:rPr>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96"/>
        <w:gridCol w:w="1896"/>
        <w:gridCol w:w="1896"/>
        <w:gridCol w:w="1896"/>
        <w:gridCol w:w="1896"/>
      </w:tblGrid>
      <w:tr>
        <w:tblPrEx>
          <w:shd w:val="clear" w:color="auto" w:fill="ced7e7"/>
        </w:tblPrEx>
        <w:trPr>
          <w:trHeight w:val="5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Action Steps</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Start Date</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Person Responsible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Funding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Complete Date </w:t>
            </w:r>
          </w:p>
        </w:tc>
      </w:tr>
      <w:tr>
        <w:tblPrEx>
          <w:shd w:val="clear" w:color="auto" w:fill="ced7e7"/>
        </w:tblPrEx>
        <w:trPr>
          <w:trHeight w:val="32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Review district schedule and staff assignments with emphasis on exploring opportunities for increased time/resources to support struggling students.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April 1,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Administration, Counselor and Teachers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Federal/State/Local</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r>
      <w:tr>
        <w:tblPrEx>
          <w:shd w:val="clear" w:color="auto" w:fill="ced7e7"/>
        </w:tblPrEx>
        <w:trPr>
          <w:trHeight w:val="41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Establish a committee to create, implement, and review effectiveness of a plan to increase opportunities for positive staff/student-student/student-student/staff/parent interactions.</w:t>
            </w:r>
            <w:r>
              <w:rPr>
                <w:sz w:val="24"/>
                <w:szCs w:val="24"/>
                <w:shd w:val="nil" w:color="auto" w:fill="auto"/>
              </w:rPr>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Administration, Counselor, Staff, Parents</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Federal/State/Local </w:t>
            </w:r>
            <w:r>
              <w:rPr>
                <w:sz w:val="24"/>
                <w:szCs w:val="24"/>
                <w:shd w:val="nil" w:color="auto" w:fill="auto"/>
              </w:rPr>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 2025</w:t>
            </w:r>
          </w:p>
        </w:tc>
      </w:tr>
      <w:tr>
        <w:tblPrEx>
          <w:shd w:val="clear" w:color="auto" w:fill="ced7e7"/>
        </w:tblPrEx>
        <w:trPr>
          <w:trHeight w:val="26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Explore and implement activities and programs to enhance student motivation, self-sufficiency, and self-worth.</w:t>
            </w:r>
            <w:r>
              <w:rPr>
                <w:sz w:val="24"/>
                <w:szCs w:val="24"/>
                <w:shd w:val="nil" w:color="auto" w:fill="auto"/>
              </w:rPr>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rPr>
                <w:sz w:val="24"/>
                <w:szCs w:val="24"/>
                <w:shd w:val="nil" w:color="auto" w:fill="auto"/>
              </w:rPr>
            </w:pPr>
            <w:r>
              <w:rPr>
                <w:sz w:val="24"/>
                <w:szCs w:val="24"/>
                <w:shd w:val="nil" w:color="auto" w:fill="auto"/>
                <w:rtl w:val="0"/>
                <w:lang w:val="en-US"/>
              </w:rPr>
              <w:t xml:space="preserve">Administrators, </w:t>
            </w:r>
          </w:p>
          <w:p>
            <w:pPr>
              <w:pStyle w:val="Body"/>
              <w:bidi w:val="0"/>
              <w:ind w:left="0" w:right="0" w:firstLine="0"/>
              <w:jc w:val="left"/>
              <w:rPr>
                <w:sz w:val="24"/>
                <w:szCs w:val="24"/>
                <w:shd w:val="nil" w:color="auto" w:fill="auto"/>
                <w:rtl w:val="0"/>
              </w:rPr>
            </w:pPr>
            <w:r>
              <w:rPr>
                <w:sz w:val="24"/>
                <w:szCs w:val="24"/>
                <w:shd w:val="nil" w:color="auto" w:fill="auto"/>
                <w:rtl w:val="0"/>
                <w:lang w:val="en-US"/>
              </w:rPr>
              <w:t xml:space="preserve">Counselor, </w:t>
            </w:r>
          </w:p>
          <w:p>
            <w:pPr>
              <w:pStyle w:val="Body"/>
              <w:bidi w:val="0"/>
              <w:ind w:left="0" w:right="0" w:firstLine="0"/>
              <w:jc w:val="left"/>
              <w:rPr>
                <w:rtl w:val="0"/>
              </w:rPr>
            </w:pPr>
            <w:r>
              <w:rPr>
                <w:sz w:val="24"/>
                <w:szCs w:val="24"/>
                <w:shd w:val="nil" w:color="auto" w:fill="auto"/>
                <w:rtl w:val="0"/>
                <w:lang w:val="en-US"/>
              </w:rPr>
              <w:t>Teachers</w:t>
            </w:r>
            <w:r>
              <w:rPr>
                <w:sz w:val="24"/>
                <w:szCs w:val="24"/>
                <w:shd w:val="nil" w:color="auto" w:fill="auto"/>
              </w:rPr>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Federal/State/Local</w:t>
            </w:r>
            <w:r>
              <w:rPr>
                <w:sz w:val="24"/>
                <w:szCs w:val="24"/>
                <w:shd w:val="nil" w:color="auto" w:fill="auto"/>
              </w:rPr>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 2025</w:t>
            </w:r>
          </w:p>
        </w:tc>
      </w:tr>
      <w:tr>
        <w:tblPrEx>
          <w:shd w:val="clear" w:color="auto" w:fill="ced7e7"/>
        </w:tblPrEx>
        <w:trPr>
          <w:trHeight w:val="50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Explore/secure internal and external resources designed to provide students additional support in the areas of: Counseling, Interpersonal Relationships, Appropriate Interpersonal Communication, and Personal Accountability.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rPr>
                <w:sz w:val="24"/>
                <w:szCs w:val="24"/>
                <w:shd w:val="nil" w:color="auto" w:fill="auto"/>
              </w:rPr>
            </w:pPr>
            <w:r>
              <w:rPr>
                <w:sz w:val="24"/>
                <w:szCs w:val="24"/>
                <w:shd w:val="nil" w:color="auto" w:fill="auto"/>
                <w:rtl w:val="0"/>
                <w:lang w:val="en-US"/>
              </w:rPr>
              <w:t xml:space="preserve">Administration </w:t>
            </w:r>
          </w:p>
          <w:p>
            <w:pPr>
              <w:pStyle w:val="Body"/>
              <w:bidi w:val="0"/>
              <w:ind w:left="0" w:right="0" w:firstLine="0"/>
              <w:jc w:val="left"/>
              <w:rPr>
                <w:sz w:val="24"/>
                <w:szCs w:val="24"/>
                <w:shd w:val="nil" w:color="auto" w:fill="auto"/>
                <w:rtl w:val="0"/>
              </w:rPr>
            </w:pPr>
            <w:r>
              <w:rPr>
                <w:sz w:val="24"/>
                <w:szCs w:val="24"/>
                <w:shd w:val="nil" w:color="auto" w:fill="auto"/>
                <w:rtl w:val="0"/>
                <w:lang w:val="en-US"/>
              </w:rPr>
              <w:t xml:space="preserve">Counselor </w:t>
            </w:r>
          </w:p>
          <w:p>
            <w:pPr>
              <w:pStyle w:val="Body"/>
              <w:bidi w:val="0"/>
              <w:ind w:left="0" w:right="0" w:firstLine="0"/>
              <w:jc w:val="left"/>
              <w:rPr>
                <w:rtl w:val="0"/>
              </w:rPr>
            </w:pPr>
            <w:r>
              <w:rPr>
                <w:sz w:val="24"/>
                <w:szCs w:val="24"/>
                <w:shd w:val="nil" w:color="auto" w:fill="auto"/>
                <w:rtl w:val="0"/>
                <w:lang w:val="en-US"/>
              </w:rPr>
              <w:t>Teachers</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Federal/State/Local </w:t>
            </w:r>
            <w:r>
              <w:rPr>
                <w:sz w:val="24"/>
                <w:szCs w:val="24"/>
                <w:shd w:val="nil" w:color="auto" w:fill="auto"/>
              </w:rPr>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 2025</w:t>
            </w:r>
          </w:p>
        </w:tc>
      </w:tr>
    </w:tbl>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480"/>
      </w:tblGrid>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Goal 3: The Keytesville R-III School district will review, improve, and maintain effective communications within the district and with parents and stakeholders. </w:t>
            </w:r>
          </w:p>
        </w:tc>
      </w:tr>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Objective: To create and strengthen opportunities for collaboration, transparency, and the enriched exchange of ideas among district staff, students, parents, and stakeholders.</w:t>
            </w:r>
          </w:p>
        </w:tc>
      </w:tr>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Rationale: Determined relevant through review of CSIP/Local surveys, classroom observations and input from committee members. </w:t>
            </w:r>
          </w:p>
        </w:tc>
      </w:tr>
      <w:tr>
        <w:tblPrEx>
          <w:shd w:val="clear" w:color="auto" w:fill="ced7e7"/>
        </w:tblPrEx>
        <w:trPr>
          <w:trHeight w:val="567" w:hRule="atLeast"/>
        </w:trPr>
        <w:tc>
          <w:tcPr>
            <w:tcW w:type="dxa" w:w="94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Strategy: Review, research, revise, and implement activities designed to improve and encourage effective communication among all members of the school community. </w:t>
            </w:r>
          </w:p>
        </w:tc>
      </w:tr>
    </w:tbl>
    <w:p>
      <w:pPr>
        <w:pStyle w:val="Body"/>
        <w:tabs>
          <w:tab w:val="left" w:pos="1658"/>
          <w:tab w:val="left" w:pos="1659"/>
        </w:tabs>
        <w:rPr>
          <w:sz w:val="24"/>
          <w:szCs w:val="24"/>
        </w:rPr>
      </w:pPr>
    </w:p>
    <w:p>
      <w:pPr>
        <w:pStyle w:val="Body"/>
        <w:tabs>
          <w:tab w:val="left" w:pos="1658"/>
          <w:tab w:val="left" w:pos="1659"/>
        </w:tabs>
        <w:rPr>
          <w:sz w:val="24"/>
          <w:szCs w:val="24"/>
        </w:rPr>
      </w:pPr>
    </w:p>
    <w:tbl>
      <w:tblPr>
        <w:tblW w:w="94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96"/>
        <w:gridCol w:w="1896"/>
        <w:gridCol w:w="1896"/>
        <w:gridCol w:w="1896"/>
        <w:gridCol w:w="1896"/>
      </w:tblGrid>
      <w:tr>
        <w:tblPrEx>
          <w:shd w:val="clear" w:color="auto" w:fill="ced7e7"/>
        </w:tblPrEx>
        <w:trPr>
          <w:trHeight w:val="5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Action Steps</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Start Date</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Person Responsible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Funding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Complete Date </w:t>
            </w:r>
          </w:p>
        </w:tc>
      </w:tr>
      <w:tr>
        <w:tblPrEx>
          <w:shd w:val="clear" w:color="auto" w:fill="ced7e7"/>
        </w:tblPrEx>
        <w:trPr>
          <w:trHeight w:val="14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Create and implement a district-wide communication plan.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April 1,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Administration, Teachers, Counselor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Federal/State/Local</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September 30, 2024</w:t>
            </w:r>
          </w:p>
        </w:tc>
      </w:tr>
      <w:tr>
        <w:tblPrEx>
          <w:shd w:val="clear" w:color="auto" w:fill="ced7e7"/>
        </w:tblPrEx>
        <w:trPr>
          <w:trHeight w:val="17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Utilize applicable social media platforms to expand current communication opportunities.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Administration, Teachers, Staff, and Counselor</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Local/ State/ Federal</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15, 2025</w:t>
            </w:r>
          </w:p>
        </w:tc>
      </w:tr>
      <w:tr>
        <w:tblPrEx>
          <w:shd w:val="clear" w:color="auto" w:fill="ced7e7"/>
        </w:tblPrEx>
        <w:trPr>
          <w:trHeight w:val="32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Provide staff additional opportunities for relevant PD in trauma-informed education, student behavioral intervention, and Teacher/Staff self-care.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Administration, PD committee, Teachers, Counselor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Local/ State/ Federal</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 2025</w:t>
            </w:r>
          </w:p>
        </w:tc>
      </w:tr>
      <w:tr>
        <w:tblPrEx>
          <w:shd w:val="clear" w:color="auto" w:fill="ced7e7"/>
        </w:tblPrEx>
        <w:trPr>
          <w:trHeight w:val="32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Explore and initiate interactive opportunities designed to enhance parent communication and involvement (ie: assemblies, potlucks, open houses etc.)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Administration, Teachers, Counselor</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Local/ State/ Federal </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May 15, 2025</w:t>
            </w:r>
          </w:p>
        </w:tc>
      </w:tr>
      <w:tr>
        <w:tblPrEx>
          <w:shd w:val="clear" w:color="auto" w:fill="ced7e7"/>
        </w:tblPrEx>
        <w:trPr>
          <w:trHeight w:val="5367" w:hRule="atLeast"/>
        </w:trPr>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Establish committee to engage in ongoing discussion of District needs in the areas of technology, facilities, and transportation. Status of discussions to be shared with Board of Education at least 4 times annually.  </w:t>
            </w:r>
            <w:r>
              <w:rPr>
                <w:sz w:val="24"/>
                <w:szCs w:val="24"/>
                <w:shd w:val="nil" w:color="auto" w:fill="auto"/>
              </w:rPr>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August 15, 2024</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Superintendent and Board</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Local/ State/ Federal</w:t>
            </w:r>
          </w:p>
        </w:tc>
        <w:tc>
          <w:tcPr>
            <w:tcW w:type="dxa" w:w="18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June 30, 2025</w:t>
            </w:r>
          </w:p>
        </w:tc>
      </w:tr>
    </w:tbl>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p>
      <w:pPr>
        <w:pStyle w:val="Body"/>
        <w:tabs>
          <w:tab w:val="left" w:pos="1658"/>
          <w:tab w:val="left" w:pos="1659"/>
        </w:tabs>
        <w:rPr>
          <w:sz w:val="24"/>
          <w:szCs w:val="24"/>
        </w:rPr>
      </w:pPr>
    </w:p>
    <w:p>
      <w:pPr>
        <w:pStyle w:val="Body"/>
        <w:numPr>
          <w:ilvl w:val="0"/>
          <w:numId w:val="12"/>
        </w:numPr>
        <w:bidi w:val="0"/>
        <w:spacing w:before="115"/>
        <w:ind w:right="0"/>
        <w:jc w:val="left"/>
        <w:rPr>
          <w:sz w:val="24"/>
          <w:szCs w:val="24"/>
          <w:rtl w:val="0"/>
          <w:lang w:val="en-US"/>
        </w:rPr>
      </w:pPr>
      <w:r>
        <w:rPr>
          <w:outline w:val="0"/>
          <w:color w:val="000000"/>
          <w:sz w:val="24"/>
          <w:szCs w:val="24"/>
          <w:u w:color="000000"/>
          <w:rtl w:val="0"/>
          <w:lang w:val="en-US"/>
          <w14:textFill>
            <w14:solidFill>
              <w14:srgbClr w14:val="000000"/>
            </w14:solidFill>
          </w14:textFill>
        </w:rPr>
        <w:t>Implement/ Monitor/Revise/Board-Stakeholder Involvement</w:t>
      </w:r>
    </w:p>
    <w:p>
      <w:pPr>
        <w:pStyle w:val="Body"/>
        <w:rPr>
          <w:outline w:val="0"/>
          <w:color w:val="000000"/>
          <w:sz w:val="24"/>
          <w:szCs w:val="24"/>
          <w:u w:color="000000"/>
          <w14:textFill>
            <w14:solidFill>
              <w14:srgbClr w14:val="000000"/>
            </w14:solidFill>
          </w14:textFill>
        </w:rPr>
      </w:pPr>
    </w:p>
    <w:p>
      <w:pPr>
        <w:pStyle w:val="Body"/>
        <w:spacing w:before="114" w:line="345" w:lineRule="auto"/>
        <w:ind w:left="586" w:right="229" w:hanging="2"/>
      </w:pPr>
      <w:r>
        <w:rPr>
          <w:sz w:val="24"/>
          <w:szCs w:val="24"/>
          <w:rtl w:val="0"/>
          <w:lang w:val="en-US"/>
        </w:rPr>
        <w:t xml:space="preserve">The Keytesville R-III Board of Education, Administration and Staff will consistently and cohesively implement, monitor, and revise all district policies and procedures to facilitate alignment with MSIP-6 expectations and applicable state/federal mandates, thus ensuring that the needs of students and the school community are addressed in a timely fashion. Further The Board of Education will be involved in the review and update of the CSIP at each monthly Board meeting (agenda item). Finally, implementing social media, stakeholders will be updated at least quarterly re: the school communities progress towards the goals and objectives of the CSIP. </w:t>
      </w:r>
    </w:p>
    <w:sectPr>
      <w:headerReference w:type="default" r:id="rId9"/>
      <w:pgSz w:w="12240" w:h="15840" w:orient="portrait"/>
      <w:pgMar w:top="1320" w:right="1460" w:bottom="280" w:left="13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upperRoman"/>
      <w:suff w:val="tab"/>
      <w:lvlText w:val="%1."/>
      <w:lvlJc w:val="left"/>
      <w:pPr>
        <w:tabs>
          <w:tab w:val="left" w:pos="1179"/>
        </w:tabs>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tabs>
          <w:tab w:val="left" w:pos="1179"/>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79"/>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179"/>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1179"/>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179"/>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left" w:pos="1179"/>
        </w:tabs>
        <w:ind w:left="5040" w:hanging="48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179"/>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179"/>
        </w:tabs>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upperRoman"/>
      <w:suff w:val="tab"/>
      <w:lvlText w:val="%1."/>
      <w:lvlJc w:val="left"/>
      <w:pPr>
        <w:tabs>
          <w:tab w:val="left" w:pos="1180"/>
        </w:tabs>
        <w:ind w:left="1179" w:hanging="71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179"/>
          <w:tab w:val="left" w:pos="1180"/>
        </w:tabs>
        <w:ind w:left="1659" w:hanging="3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left" w:pos="1179"/>
          <w:tab w:val="left" w:pos="1180"/>
        </w:tabs>
        <w:ind w:left="2960" w:hanging="3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179"/>
          <w:tab w:val="left" w:pos="1180"/>
        </w:tabs>
        <w:ind w:left="4261" w:hanging="3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179"/>
          <w:tab w:val="left" w:pos="1180"/>
        </w:tabs>
        <w:ind w:left="5562" w:hanging="3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179"/>
          <w:tab w:val="left" w:pos="1180"/>
        </w:tabs>
        <w:ind w:left="6863" w:hanging="3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left" w:pos="1179"/>
          <w:tab w:val="left" w:pos="1180"/>
        </w:tabs>
        <w:ind w:left="8164" w:hanging="3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179"/>
          <w:tab w:val="left" w:pos="1180"/>
        </w:tabs>
        <w:ind w:left="9465" w:hanging="3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left" w:pos="1179"/>
          <w:tab w:val="left" w:pos="1180"/>
        </w:tabs>
        <w:ind w:left="10766" w:hanging="3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bullet"/>
      <w:suff w:val="tab"/>
      <w:lvlText w:val="•"/>
      <w:lvlJc w:val="left"/>
      <w:pPr>
        <w:ind w:left="731" w:hanging="5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5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7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9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1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3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5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7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91" w:hanging="511"/>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7">
    <w:multiLevelType w:val="hybridMultilevel"/>
    <w:numStyleLink w:val="Imported Style 4"/>
  </w:abstractNum>
  <w:abstractNum w:abstractNumId="8">
    <w:multiLevelType w:val="hybridMultilevel"/>
    <w:styleLink w:val="Imported Style 4"/>
    <w:lvl w:ilvl="0">
      <w:start w:val="1"/>
      <w:numFmt w:val="upperRoman"/>
      <w:suff w:val="tab"/>
      <w:lvlText w:val="%1."/>
      <w:lvlJc w:val="left"/>
      <w:pPr>
        <w:tabs>
          <w:tab w:val="left" w:pos="1299"/>
          <w:tab w:val="left" w:pos="1300"/>
        </w:tabs>
        <w:ind w:left="1179" w:hanging="71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299"/>
          <w:tab w:val="left" w:pos="1300"/>
        </w:tabs>
        <w:ind w:left="1659" w:hanging="3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left" w:pos="1299"/>
          <w:tab w:val="left" w:pos="1300"/>
        </w:tabs>
        <w:ind w:left="2959" w:hanging="3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299"/>
          <w:tab w:val="left" w:pos="1300"/>
        </w:tabs>
        <w:ind w:left="4259" w:hanging="3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299"/>
          <w:tab w:val="left" w:pos="1300"/>
        </w:tabs>
        <w:ind w:left="5559" w:hanging="3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299"/>
          <w:tab w:val="left" w:pos="1300"/>
        </w:tabs>
        <w:ind w:left="6859" w:hanging="3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left" w:pos="1299"/>
          <w:tab w:val="left" w:pos="1300"/>
        </w:tabs>
        <w:ind w:left="8159" w:hanging="3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299"/>
          <w:tab w:val="left" w:pos="1300"/>
        </w:tabs>
        <w:ind w:left="9459" w:hanging="3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left" w:pos="1299"/>
          <w:tab w:val="left" w:pos="1300"/>
        </w:tabs>
        <w:ind w:left="10759" w:hanging="35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upperRoman"/>
        <w:suff w:val="tab"/>
        <w:lvlText w:val="%1."/>
        <w:lvlJc w:val="left"/>
        <w:pPr>
          <w:tabs>
            <w:tab w:val="left" w:pos="1318"/>
            <w:tab w:val="left" w:pos="1319"/>
          </w:tabs>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tabs>
            <w:tab w:val="left" w:pos="1319"/>
          </w:tabs>
          <w:ind w:left="1318" w:hanging="2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1318"/>
            <w:tab w:val="left" w:pos="1319"/>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tabs>
            <w:tab w:val="left" w:pos="1318"/>
            <w:tab w:val="left" w:pos="1319"/>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1318"/>
            <w:tab w:val="left" w:pos="1319"/>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tabs>
            <w:tab w:val="left" w:pos="1318"/>
            <w:tab w:val="left" w:pos="1319"/>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tabs>
            <w:tab w:val="left" w:pos="1318"/>
            <w:tab w:val="left" w:pos="1319"/>
          </w:tabs>
          <w:ind w:left="50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318"/>
            <w:tab w:val="left" w:pos="1319"/>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1318"/>
            <w:tab w:val="left" w:pos="1319"/>
          </w:tabs>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 w:numId="8">
    <w:abstractNumId w:val="4"/>
    <w:lvlOverride w:ilvl="0">
      <w:startOverride w:val="4"/>
    </w:lvlOverride>
  </w:num>
  <w:num w:numId="9">
    <w:abstractNumId w:val="6"/>
  </w:num>
  <w:num w:numId="10">
    <w:abstractNumId w:val="8"/>
  </w:num>
  <w:num w:numId="11">
    <w:abstractNumId w:val="7"/>
  </w:num>
  <w:num w:numId="12">
    <w:abstractNumId w:val="7"/>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540" w:right="1453" w:firstLine="0"/>
      <w:jc w:val="center"/>
      <w:outlineLvl w:val="0"/>
    </w:pPr>
    <w:rPr>
      <w:rFonts w:ascii="Calibri" w:cs="Arial Unicode MS" w:hAnsi="Calibri" w:eastAsia="Arial Unicode MS"/>
      <w:b w:val="0"/>
      <w:bCs w:val="0"/>
      <w:i w:val="0"/>
      <w:iCs w:val="0"/>
      <w:caps w:val="0"/>
      <w:smallCaps w:val="0"/>
      <w:strike w:val="0"/>
      <w:dstrike w:val="0"/>
      <w:outline w:val="0"/>
      <w:color w:val="000000"/>
      <w:spacing w:val="0"/>
      <w:kern w:val="0"/>
      <w:position w:val="0"/>
      <w:sz w:val="40"/>
      <w:szCs w:val="40"/>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4"/>
      </w:numPr>
    </w:pPr>
  </w:style>
  <w:style w:type="numbering" w:styleId="Imported Style 3">
    <w:name w:val="Imported Style 3"/>
    <w:pPr>
      <w:numPr>
        <w:numId w:val="6"/>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4">
    <w:name w:val="Imported Style 4"/>
    <w:pPr>
      <w:numPr>
        <w:numId w:val="10"/>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numbering" Target="numbering.xml"/><Relationship Id="rId1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